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AF1" w:rsidRDefault="00857AF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57AF1" w:rsidRDefault="00857AF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57AF1" w:rsidRDefault="00857AF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57AF1" w:rsidRDefault="00857AF1">
      <w:pPr>
        <w:jc w:val="both"/>
        <w:rPr>
          <w:rFonts w:ascii="Arial" w:hAnsi="Arial" w:cs="Arial"/>
        </w:rPr>
      </w:pPr>
    </w:p>
    <w:p w:rsidR="00857AF1" w:rsidRDefault="00857AF1">
      <w:pPr>
        <w:rPr>
          <w:rFonts w:ascii="Arial" w:hAnsi="Arial" w:cs="Arial"/>
        </w:rPr>
      </w:pPr>
    </w:p>
    <w:p w:rsidR="00857AF1" w:rsidRDefault="00857AF1">
      <w:pPr>
        <w:rPr>
          <w:rFonts w:ascii="Arial" w:hAnsi="Arial" w:cs="Arial"/>
        </w:rPr>
      </w:pPr>
    </w:p>
    <w:p w:rsidR="00857AF1" w:rsidRDefault="00857AF1">
      <w:pPr>
        <w:rPr>
          <w:rFonts w:ascii="Arial" w:hAnsi="Arial" w:cs="Arial"/>
        </w:rPr>
      </w:pPr>
    </w:p>
    <w:p w:rsidR="00857AF1" w:rsidRDefault="00857AF1">
      <w:pPr>
        <w:rPr>
          <w:rFonts w:ascii="Arial" w:hAnsi="Arial" w:cs="Arial"/>
        </w:rPr>
      </w:pPr>
    </w:p>
    <w:p w:rsidR="00857AF1" w:rsidRDefault="00857AF1">
      <w:pPr>
        <w:rPr>
          <w:rFonts w:ascii="Arial" w:hAnsi="Arial" w:cs="Arial"/>
        </w:rPr>
      </w:pPr>
    </w:p>
    <w:p w:rsidR="00857AF1" w:rsidRDefault="00857AF1">
      <w:pPr>
        <w:rPr>
          <w:rFonts w:ascii="Arial" w:hAnsi="Arial" w:cs="Arial"/>
        </w:rPr>
      </w:pPr>
    </w:p>
    <w:p w:rsidR="00857AF1" w:rsidRDefault="00ED6C74" w:rsidP="00561BD5">
      <w:pPr>
        <w:pStyle w:val="Nadpis7"/>
        <w:pBdr>
          <w:top w:val="nil"/>
          <w:left w:val="nil"/>
          <w:bottom w:val="single" w:sz="4" w:space="1" w:color="000001"/>
          <w:right w:val="nil"/>
        </w:pBdr>
        <w:spacing w:line="240" w:lineRule="auto"/>
        <w:rPr>
          <w:szCs w:val="36"/>
        </w:rPr>
      </w:pPr>
      <w:r>
        <w:rPr>
          <w:szCs w:val="36"/>
        </w:rPr>
        <w:t>D/  DOKUMENTACE OBJEKTŮ A TECHN. ZAŘÍZENÍ</w:t>
      </w:r>
    </w:p>
    <w:p w:rsidR="00857AF1" w:rsidRDefault="00857AF1" w:rsidP="00561BD5">
      <w:pPr>
        <w:jc w:val="center"/>
        <w:rPr>
          <w:rFonts w:ascii="Arial" w:hAnsi="Arial" w:cs="Arial"/>
        </w:rPr>
      </w:pPr>
    </w:p>
    <w:p w:rsidR="00857AF1" w:rsidRDefault="00ED6C74" w:rsidP="00561BD5">
      <w:pPr>
        <w:pStyle w:val="Nadpis8"/>
        <w:spacing w:line="240" w:lineRule="auto"/>
        <w:jc w:val="center"/>
        <w:rPr>
          <w:sz w:val="24"/>
        </w:rPr>
      </w:pPr>
      <w:r>
        <w:rPr>
          <w:sz w:val="24"/>
        </w:rPr>
        <w:t>MODERNIZACE PROVOZU DYKOVÝCH ŠKOLEK V K.Ú. KŘTINY – I</w:t>
      </w:r>
      <w:r w:rsidR="001003D2">
        <w:rPr>
          <w:sz w:val="24"/>
        </w:rPr>
        <w:t>I</w:t>
      </w:r>
      <w:r w:rsidR="00B41FE0">
        <w:rPr>
          <w:sz w:val="24"/>
        </w:rPr>
        <w:t>I</w:t>
      </w:r>
      <w:r>
        <w:rPr>
          <w:sz w:val="24"/>
        </w:rPr>
        <w:t>. ETAPA</w:t>
      </w:r>
    </w:p>
    <w:p w:rsidR="00857AF1" w:rsidRDefault="00857AF1">
      <w:pPr>
        <w:jc w:val="center"/>
        <w:rPr>
          <w:rFonts w:hint="eastAsia"/>
        </w:rPr>
      </w:pPr>
    </w:p>
    <w:p w:rsidR="00857AF1" w:rsidRDefault="00857AF1">
      <w:pPr>
        <w:pStyle w:val="Nadpis9"/>
        <w:spacing w:line="240" w:lineRule="auto"/>
        <w:rPr>
          <w:color w:val="00000A"/>
          <w:sz w:val="24"/>
        </w:rPr>
      </w:pPr>
    </w:p>
    <w:p w:rsidR="00857AF1" w:rsidRDefault="00857AF1">
      <w:pPr>
        <w:pStyle w:val="Nadpis9"/>
        <w:spacing w:line="240" w:lineRule="auto"/>
        <w:rPr>
          <w:color w:val="00000A"/>
          <w:sz w:val="24"/>
        </w:rPr>
      </w:pPr>
    </w:p>
    <w:p w:rsidR="00857AF1" w:rsidRDefault="00857AF1">
      <w:pPr>
        <w:pStyle w:val="Nadpis9"/>
        <w:spacing w:line="240" w:lineRule="auto"/>
        <w:rPr>
          <w:color w:val="00000A"/>
          <w:sz w:val="24"/>
        </w:rPr>
      </w:pPr>
    </w:p>
    <w:p w:rsidR="00857AF1" w:rsidRDefault="000041CE">
      <w:pPr>
        <w:pStyle w:val="Nadpis9"/>
        <w:spacing w:line="240" w:lineRule="auto"/>
        <w:jc w:val="center"/>
        <w:rPr>
          <w:color w:val="00000A"/>
          <w:sz w:val="36"/>
          <w:szCs w:val="36"/>
        </w:rPr>
      </w:pPr>
      <w:r>
        <w:rPr>
          <w:color w:val="00000A"/>
          <w:sz w:val="36"/>
          <w:szCs w:val="36"/>
        </w:rPr>
        <w:t>IO01-3</w:t>
      </w:r>
      <w:r w:rsidR="00404898">
        <w:rPr>
          <w:color w:val="00000A"/>
          <w:sz w:val="36"/>
          <w:szCs w:val="36"/>
        </w:rPr>
        <w:t>-00</w:t>
      </w:r>
      <w:r w:rsidR="00ED6C74">
        <w:rPr>
          <w:color w:val="00000A"/>
          <w:sz w:val="36"/>
          <w:szCs w:val="36"/>
        </w:rPr>
        <w:t xml:space="preserve"> – Technická zpráva</w:t>
      </w:r>
    </w:p>
    <w:p w:rsidR="00857AF1" w:rsidRDefault="000041C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IO01 – Dešťová kanalizace – 3</w:t>
      </w:r>
      <w:r w:rsidR="00404898">
        <w:rPr>
          <w:rFonts w:ascii="Arial" w:hAnsi="Arial" w:cs="Arial"/>
          <w:sz w:val="36"/>
          <w:szCs w:val="36"/>
        </w:rPr>
        <w:t>.Etapa</w:t>
      </w:r>
    </w:p>
    <w:p w:rsidR="00857AF1" w:rsidRDefault="00857AF1">
      <w:pPr>
        <w:rPr>
          <w:rFonts w:hint="eastAsia"/>
        </w:rPr>
      </w:pPr>
    </w:p>
    <w:p w:rsidR="00857AF1" w:rsidRDefault="00857AF1">
      <w:pPr>
        <w:rPr>
          <w:rFonts w:hint="eastAsia"/>
        </w:rPr>
      </w:pPr>
    </w:p>
    <w:p w:rsidR="00857AF1" w:rsidRDefault="00857AF1">
      <w:pPr>
        <w:rPr>
          <w:rFonts w:hint="eastAsia"/>
        </w:rPr>
      </w:pPr>
    </w:p>
    <w:p w:rsidR="00857AF1" w:rsidRDefault="00ED6C74">
      <w:pPr>
        <w:pStyle w:val="Nadpis9"/>
        <w:spacing w:line="240" w:lineRule="auto"/>
        <w:rPr>
          <w:bCs w:val="0"/>
          <w:color w:val="00000A"/>
          <w:sz w:val="24"/>
        </w:rPr>
      </w:pPr>
      <w:r>
        <w:rPr>
          <w:bCs w:val="0"/>
          <w:color w:val="00000A"/>
          <w:sz w:val="24"/>
        </w:rPr>
        <w:t>DPS</w:t>
      </w:r>
    </w:p>
    <w:p w:rsidR="00857AF1" w:rsidRDefault="00857AF1">
      <w:pPr>
        <w:rPr>
          <w:rFonts w:hint="eastAsia"/>
        </w:rPr>
      </w:pPr>
    </w:p>
    <w:p w:rsidR="00857AF1" w:rsidRDefault="00ED6C74">
      <w:pPr>
        <w:pStyle w:val="Nadpis9"/>
        <w:spacing w:line="240" w:lineRule="auto"/>
        <w:rPr>
          <w:color w:val="00000A"/>
          <w:sz w:val="24"/>
        </w:rPr>
      </w:pPr>
      <w:r>
        <w:rPr>
          <w:color w:val="00000A"/>
          <w:sz w:val="24"/>
        </w:rPr>
        <w:t>08 / 2016</w:t>
      </w:r>
    </w:p>
    <w:p w:rsidR="00857AF1" w:rsidRDefault="00857AF1">
      <w:pPr>
        <w:jc w:val="center"/>
        <w:rPr>
          <w:rFonts w:ascii="Arial" w:hAnsi="Arial" w:cs="Arial"/>
          <w:b/>
          <w:sz w:val="32"/>
          <w:szCs w:val="32"/>
        </w:rPr>
      </w:pPr>
    </w:p>
    <w:p w:rsidR="00857AF1" w:rsidRDefault="00857AF1">
      <w:pPr>
        <w:jc w:val="center"/>
        <w:rPr>
          <w:rFonts w:ascii="Arial" w:hAnsi="Arial" w:cs="Arial"/>
          <w:b/>
          <w:sz w:val="32"/>
          <w:szCs w:val="32"/>
        </w:rPr>
      </w:pPr>
    </w:p>
    <w:p w:rsidR="00857AF1" w:rsidRDefault="00857AF1">
      <w:pPr>
        <w:jc w:val="center"/>
        <w:rPr>
          <w:rFonts w:ascii="Arial" w:hAnsi="Arial" w:cs="Arial"/>
          <w:b/>
          <w:sz w:val="32"/>
          <w:szCs w:val="32"/>
        </w:rPr>
      </w:pPr>
    </w:p>
    <w:p w:rsidR="00857AF1" w:rsidRDefault="00857AF1">
      <w:pPr>
        <w:jc w:val="center"/>
        <w:rPr>
          <w:rFonts w:ascii="Arial" w:hAnsi="Arial" w:cs="Arial"/>
          <w:b/>
          <w:sz w:val="32"/>
          <w:szCs w:val="32"/>
        </w:rPr>
      </w:pPr>
    </w:p>
    <w:p w:rsidR="00857AF1" w:rsidRDefault="00857AF1">
      <w:pPr>
        <w:jc w:val="center"/>
        <w:rPr>
          <w:rFonts w:ascii="Arial" w:hAnsi="Arial" w:cs="Arial"/>
          <w:b/>
          <w:sz w:val="32"/>
          <w:szCs w:val="32"/>
        </w:rPr>
      </w:pPr>
    </w:p>
    <w:p w:rsidR="00857AF1" w:rsidRDefault="00857AF1">
      <w:pPr>
        <w:jc w:val="center"/>
        <w:rPr>
          <w:rFonts w:ascii="Arial" w:hAnsi="Arial" w:cs="Arial"/>
          <w:sz w:val="22"/>
          <w:szCs w:val="22"/>
        </w:rPr>
      </w:pPr>
    </w:p>
    <w:p w:rsidR="00857AF1" w:rsidRDefault="00857AF1">
      <w:pPr>
        <w:rPr>
          <w:rFonts w:ascii="Arial" w:hAnsi="Arial" w:cs="Arial"/>
          <w:b/>
          <w:sz w:val="22"/>
          <w:u w:val="single"/>
          <w:lang w:eastAsia="cs-CZ"/>
        </w:rPr>
      </w:pPr>
    </w:p>
    <w:p w:rsidR="00857AF1" w:rsidRDefault="00857AF1">
      <w:pPr>
        <w:jc w:val="center"/>
        <w:rPr>
          <w:rFonts w:ascii="Arial" w:hAnsi="Arial" w:cs="Arial"/>
          <w:b/>
          <w:sz w:val="22"/>
          <w:u w:val="single"/>
        </w:rPr>
      </w:pPr>
    </w:p>
    <w:p w:rsidR="00857AF1" w:rsidRDefault="00857AF1">
      <w:pPr>
        <w:jc w:val="center"/>
        <w:rPr>
          <w:rFonts w:hint="eastAsia"/>
        </w:rPr>
      </w:pPr>
    </w:p>
    <w:p w:rsidR="00857AF1" w:rsidRDefault="00857AF1">
      <w:pPr>
        <w:jc w:val="center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57AF1" w:rsidRDefault="00857AF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57AF1" w:rsidRDefault="00857AF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57AF1" w:rsidRDefault="00857AF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57AF1" w:rsidRDefault="00857AF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57AF1" w:rsidRDefault="00857AF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57AF1" w:rsidRDefault="00ED6C74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  <w:r>
        <w:rPr>
          <w:rFonts w:ascii="Arial" w:hAnsi="Arial" w:cs="Arial"/>
          <w:b/>
          <w:bCs/>
          <w:noProof/>
          <w:sz w:val="22"/>
          <w:szCs w:val="22"/>
          <w:lang w:eastAsia="cs-CZ" w:bidi="ar-SA"/>
        </w:rPr>
        <w:drawing>
          <wp:anchor distT="0" distB="0" distL="114935" distR="114935" simplePos="0" relativeHeight="251658240" behindDoc="1" locked="0" layoutInCell="1" allowOverlap="1">
            <wp:simplePos x="0" y="0"/>
            <wp:positionH relativeFrom="column">
              <wp:posOffset>3618865</wp:posOffset>
            </wp:positionH>
            <wp:positionV relativeFrom="paragraph">
              <wp:posOffset>123190</wp:posOffset>
            </wp:positionV>
            <wp:extent cx="2426970" cy="1173480"/>
            <wp:effectExtent l="0" t="0" r="0" b="0"/>
            <wp:wrapSquare wrapText="bothSides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7AF1" w:rsidRDefault="00857AF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857AF1" w:rsidRDefault="00857AF1">
      <w:pPr>
        <w:jc w:val="both"/>
        <w:rPr>
          <w:rFonts w:ascii="Arial" w:hAnsi="Arial" w:cs="Arial"/>
          <w:b/>
          <w:bCs/>
          <w:sz w:val="22"/>
          <w:szCs w:val="22"/>
          <w:lang w:eastAsia="cs-CZ" w:bidi="ar-SA"/>
        </w:rPr>
      </w:pPr>
    </w:p>
    <w:p w:rsidR="00A441ED" w:rsidRPr="00491131" w:rsidRDefault="00561BD5" w:rsidP="00491131">
      <w:pPr>
        <w:widowControl/>
        <w:suppressAutoHyphens w:val="0"/>
        <w:rPr>
          <w:rFonts w:ascii="Arial" w:hAnsi="Arial" w:cs="Arial"/>
          <w:b/>
          <w:bCs/>
          <w:sz w:val="22"/>
          <w:szCs w:val="22"/>
          <w:lang w:eastAsia="cs-CZ" w:bidi="ar-SA"/>
        </w:rPr>
      </w:pPr>
      <w:r>
        <w:rPr>
          <w:rFonts w:ascii="Arial" w:hAnsi="Arial" w:cs="Arial"/>
          <w:b/>
          <w:bCs/>
          <w:sz w:val="22"/>
          <w:szCs w:val="22"/>
          <w:lang w:eastAsia="cs-CZ" w:bidi="ar-SA"/>
        </w:rPr>
        <w:br w:type="page"/>
      </w:r>
      <w:r w:rsidR="00A441ED" w:rsidRPr="00A441ED">
        <w:rPr>
          <w:rFonts w:ascii="Arial" w:hAnsi="Arial" w:cs="Arial"/>
          <w:b/>
          <w:sz w:val="28"/>
          <w:szCs w:val="28"/>
        </w:rPr>
        <w:lastRenderedPageBreak/>
        <w:t>Obsah</w:t>
      </w:r>
    </w:p>
    <w:p w:rsidR="00A441ED" w:rsidRPr="00A441ED" w:rsidRDefault="00A441ED" w:rsidP="00A441ED">
      <w:pPr>
        <w:pStyle w:val="Tlotextu"/>
        <w:rPr>
          <w:rFonts w:ascii="Arial" w:hAnsi="Arial" w:cs="Arial"/>
        </w:rPr>
      </w:pPr>
    </w:p>
    <w:p w:rsidR="00A441ED" w:rsidRPr="00A441ED" w:rsidRDefault="00A441ED" w:rsidP="00A441ED">
      <w:pPr>
        <w:pStyle w:val="Obsah1"/>
        <w:spacing w:line="276" w:lineRule="auto"/>
        <w:rPr>
          <w:rFonts w:cs="Arial"/>
          <w:b w:val="0"/>
          <w:bCs w:val="0"/>
          <w:szCs w:val="22"/>
        </w:rPr>
      </w:pPr>
      <w:r w:rsidRPr="00A441ED">
        <w:rPr>
          <w:rFonts w:cs="Arial"/>
        </w:rPr>
        <w:fldChar w:fldCharType="begin"/>
      </w:r>
      <w:r w:rsidRPr="00A441ED">
        <w:rPr>
          <w:rFonts w:cs="Arial"/>
        </w:rPr>
        <w:instrText>TOC \o "1-2" \h</w:instrText>
      </w:r>
      <w:r w:rsidRPr="00A441ED">
        <w:rPr>
          <w:rFonts w:cs="Arial"/>
        </w:rPr>
        <w:fldChar w:fldCharType="separate"/>
      </w:r>
      <w:r w:rsidRPr="00A441ED">
        <w:rPr>
          <w:rFonts w:cs="Arial"/>
        </w:rPr>
        <w:t>a)</w:t>
      </w:r>
      <w:r w:rsidRPr="00A441ED">
        <w:rPr>
          <w:rFonts w:cs="Arial"/>
          <w:b w:val="0"/>
          <w:bCs w:val="0"/>
          <w:szCs w:val="22"/>
        </w:rPr>
        <w:tab/>
      </w:r>
      <w:r w:rsidRPr="00A441ED">
        <w:rPr>
          <w:rFonts w:cs="Arial"/>
        </w:rPr>
        <w:t>Popis inženýrského objektu, jeho funkčního a technického řešení</w:t>
      </w:r>
      <w:r w:rsidRPr="00A441ED">
        <w:rPr>
          <w:rFonts w:cs="Arial"/>
        </w:rPr>
        <w:tab/>
        <w:t>3</w:t>
      </w:r>
    </w:p>
    <w:p w:rsidR="00A441ED" w:rsidRPr="00A441ED" w:rsidRDefault="00A441ED" w:rsidP="00A441ED">
      <w:pPr>
        <w:pStyle w:val="Obsah1"/>
        <w:spacing w:line="276" w:lineRule="auto"/>
        <w:rPr>
          <w:rFonts w:cs="Arial"/>
          <w:b w:val="0"/>
          <w:bCs w:val="0"/>
          <w:szCs w:val="22"/>
        </w:rPr>
      </w:pPr>
      <w:r w:rsidRPr="00A441ED">
        <w:rPr>
          <w:rFonts w:cs="Arial"/>
        </w:rPr>
        <w:t>b)</w:t>
      </w:r>
      <w:r w:rsidRPr="00A441ED">
        <w:rPr>
          <w:rFonts w:cs="Arial"/>
          <w:b w:val="0"/>
          <w:bCs w:val="0"/>
          <w:szCs w:val="22"/>
        </w:rPr>
        <w:tab/>
      </w:r>
      <w:r w:rsidRPr="00A441ED">
        <w:rPr>
          <w:rFonts w:cs="Arial"/>
        </w:rPr>
        <w:t>Požadavky na vybavení</w:t>
      </w:r>
      <w:r w:rsidRPr="00A441ED">
        <w:rPr>
          <w:rFonts w:cs="Arial"/>
        </w:rPr>
        <w:tab/>
        <w:t>3</w:t>
      </w:r>
    </w:p>
    <w:p w:rsidR="00A441ED" w:rsidRPr="00A441ED" w:rsidRDefault="00A441ED" w:rsidP="00A441ED">
      <w:pPr>
        <w:pStyle w:val="Obsah1"/>
        <w:spacing w:line="276" w:lineRule="auto"/>
        <w:rPr>
          <w:rFonts w:cs="Arial"/>
          <w:b w:val="0"/>
          <w:bCs w:val="0"/>
          <w:szCs w:val="22"/>
        </w:rPr>
      </w:pPr>
      <w:r w:rsidRPr="00A441ED">
        <w:rPr>
          <w:rFonts w:cs="Arial"/>
        </w:rPr>
        <w:t>c)</w:t>
      </w:r>
      <w:r w:rsidRPr="00A441ED">
        <w:rPr>
          <w:rFonts w:cs="Arial"/>
          <w:b w:val="0"/>
          <w:bCs w:val="0"/>
          <w:szCs w:val="22"/>
        </w:rPr>
        <w:tab/>
      </w:r>
      <w:r w:rsidRPr="00A441ED">
        <w:rPr>
          <w:rFonts w:cs="Arial"/>
        </w:rPr>
        <w:t>Napojení na stávající technickou infrastrukturu</w:t>
      </w:r>
      <w:r w:rsidRPr="00A441ED">
        <w:rPr>
          <w:rFonts w:cs="Arial"/>
        </w:rPr>
        <w:tab/>
        <w:t>3</w:t>
      </w:r>
    </w:p>
    <w:p w:rsidR="00A441ED" w:rsidRPr="00A441ED" w:rsidRDefault="00A441ED" w:rsidP="00A441ED">
      <w:pPr>
        <w:pStyle w:val="Obsah1"/>
        <w:spacing w:line="276" w:lineRule="auto"/>
        <w:rPr>
          <w:rFonts w:cs="Arial"/>
          <w:b w:val="0"/>
          <w:bCs w:val="0"/>
          <w:szCs w:val="22"/>
        </w:rPr>
      </w:pPr>
      <w:r w:rsidRPr="00A441ED">
        <w:rPr>
          <w:rFonts w:cs="Arial"/>
        </w:rPr>
        <w:t>d)</w:t>
      </w:r>
      <w:r w:rsidRPr="00A441ED">
        <w:rPr>
          <w:rFonts w:cs="Arial"/>
          <w:b w:val="0"/>
          <w:bCs w:val="0"/>
          <w:szCs w:val="22"/>
        </w:rPr>
        <w:tab/>
      </w:r>
      <w:r w:rsidRPr="00A441ED">
        <w:rPr>
          <w:rFonts w:cs="Arial"/>
        </w:rPr>
        <w:t>Vliv na povrchové a podzemní vody včetně řešení jejich zneškodnění</w:t>
      </w:r>
      <w:r w:rsidRPr="00A441ED">
        <w:rPr>
          <w:rFonts w:cs="Arial"/>
        </w:rPr>
        <w:tab/>
        <w:t>3</w:t>
      </w:r>
    </w:p>
    <w:p w:rsidR="00A441ED" w:rsidRPr="00A441ED" w:rsidRDefault="00A441ED" w:rsidP="00A441ED">
      <w:pPr>
        <w:pStyle w:val="Obsah1"/>
        <w:spacing w:line="276" w:lineRule="auto"/>
        <w:rPr>
          <w:rFonts w:cs="Arial"/>
          <w:b w:val="0"/>
          <w:bCs w:val="0"/>
          <w:szCs w:val="22"/>
        </w:rPr>
      </w:pPr>
      <w:r w:rsidRPr="00A441ED">
        <w:rPr>
          <w:rFonts w:cs="Arial"/>
        </w:rPr>
        <w:t>e)</w:t>
      </w:r>
      <w:r w:rsidRPr="00A441ED">
        <w:rPr>
          <w:rFonts w:cs="Arial"/>
          <w:b w:val="0"/>
          <w:bCs w:val="0"/>
          <w:szCs w:val="22"/>
        </w:rPr>
        <w:tab/>
      </w:r>
      <w:r w:rsidRPr="00A441ED">
        <w:rPr>
          <w:rFonts w:cs="Arial"/>
        </w:rPr>
        <w:t xml:space="preserve">Údaje o zpracovaných technických výpočtech a jejich důsledcích pro </w:t>
      </w:r>
      <w:r w:rsidRPr="00A441ED">
        <w:rPr>
          <w:rFonts w:cs="Arial"/>
        </w:rPr>
        <w:tab/>
        <w:t>navrhované řešení</w:t>
      </w:r>
      <w:r w:rsidRPr="00A441ED">
        <w:rPr>
          <w:rFonts w:cs="Arial"/>
        </w:rPr>
        <w:tab/>
        <w:t>3</w:t>
      </w:r>
    </w:p>
    <w:p w:rsidR="00A441ED" w:rsidRPr="00A441ED" w:rsidRDefault="00A441ED" w:rsidP="00A441ED">
      <w:pPr>
        <w:pStyle w:val="Obsah1"/>
        <w:spacing w:line="276" w:lineRule="auto"/>
        <w:rPr>
          <w:rFonts w:cs="Arial"/>
          <w:b w:val="0"/>
          <w:bCs w:val="0"/>
          <w:szCs w:val="22"/>
        </w:rPr>
      </w:pPr>
      <w:r w:rsidRPr="00A441ED">
        <w:rPr>
          <w:rFonts w:cs="Arial"/>
        </w:rPr>
        <w:t>f)</w:t>
      </w:r>
      <w:r w:rsidRPr="00A441ED">
        <w:rPr>
          <w:rFonts w:cs="Arial"/>
          <w:b w:val="0"/>
          <w:bCs w:val="0"/>
          <w:szCs w:val="22"/>
        </w:rPr>
        <w:tab/>
      </w:r>
      <w:r w:rsidRPr="00A441ED">
        <w:rPr>
          <w:rFonts w:cs="Arial"/>
        </w:rPr>
        <w:t>Požadavky na postup stavebních a montážních prací</w:t>
      </w:r>
      <w:r w:rsidRPr="00A441ED">
        <w:rPr>
          <w:rFonts w:cs="Arial"/>
        </w:rPr>
        <w:tab/>
        <w:t>4</w:t>
      </w:r>
    </w:p>
    <w:p w:rsidR="00A441ED" w:rsidRPr="00A441ED" w:rsidRDefault="00A441ED" w:rsidP="00A441ED">
      <w:pPr>
        <w:pStyle w:val="Obsah1"/>
        <w:spacing w:line="276" w:lineRule="auto"/>
        <w:rPr>
          <w:rFonts w:cs="Arial"/>
          <w:b w:val="0"/>
          <w:bCs w:val="0"/>
          <w:szCs w:val="22"/>
        </w:rPr>
      </w:pPr>
      <w:r w:rsidRPr="00A441ED">
        <w:rPr>
          <w:rFonts w:cs="Arial"/>
        </w:rPr>
        <w:t>g)</w:t>
      </w:r>
      <w:r w:rsidRPr="00A441ED">
        <w:rPr>
          <w:rFonts w:cs="Arial"/>
          <w:b w:val="0"/>
          <w:bCs w:val="0"/>
          <w:szCs w:val="22"/>
        </w:rPr>
        <w:tab/>
      </w:r>
      <w:r w:rsidRPr="00A441ED">
        <w:rPr>
          <w:rFonts w:cs="Arial"/>
        </w:rPr>
        <w:t xml:space="preserve">Požadavky na provoz zařízení, údaje o materiálech, energiích, dopravě a </w:t>
      </w:r>
      <w:r w:rsidRPr="00A441ED">
        <w:rPr>
          <w:rFonts w:cs="Arial"/>
        </w:rPr>
        <w:tab/>
        <w:t>skladování</w:t>
      </w:r>
      <w:r w:rsidRPr="00A441ED">
        <w:rPr>
          <w:rFonts w:cs="Arial"/>
        </w:rPr>
        <w:tab/>
        <w:t>4</w:t>
      </w:r>
    </w:p>
    <w:p w:rsidR="00A441ED" w:rsidRPr="00A441ED" w:rsidRDefault="00A441ED" w:rsidP="00A441ED">
      <w:pPr>
        <w:pStyle w:val="Obsah1"/>
        <w:spacing w:line="276" w:lineRule="auto"/>
        <w:rPr>
          <w:rFonts w:cs="Arial"/>
          <w:b w:val="0"/>
          <w:bCs w:val="0"/>
          <w:szCs w:val="22"/>
        </w:rPr>
      </w:pPr>
      <w:r w:rsidRPr="00A441ED">
        <w:rPr>
          <w:rFonts w:cs="Arial"/>
        </w:rPr>
        <w:t>h)</w:t>
      </w:r>
      <w:r w:rsidRPr="00A441ED">
        <w:rPr>
          <w:rFonts w:cs="Arial"/>
          <w:b w:val="0"/>
          <w:bCs w:val="0"/>
          <w:szCs w:val="22"/>
        </w:rPr>
        <w:tab/>
      </w:r>
      <w:r w:rsidRPr="00A441ED">
        <w:rPr>
          <w:rFonts w:cs="Arial"/>
        </w:rPr>
        <w:t xml:space="preserve">Řešení komunikací a ploch z hlediska přístupu a užívání osobami s omezenou </w:t>
      </w:r>
      <w:r w:rsidRPr="00A441ED">
        <w:rPr>
          <w:rFonts w:cs="Arial"/>
        </w:rPr>
        <w:tab/>
        <w:t>schopností pohybu a orientace</w:t>
      </w:r>
      <w:r w:rsidRPr="00A441ED">
        <w:rPr>
          <w:rFonts w:cs="Arial"/>
        </w:rPr>
        <w:tab/>
        <w:t>5</w:t>
      </w:r>
    </w:p>
    <w:p w:rsidR="00A441ED" w:rsidRPr="00A441ED" w:rsidRDefault="00A441ED" w:rsidP="00A441ED">
      <w:pPr>
        <w:pStyle w:val="Obsah1"/>
        <w:spacing w:line="276" w:lineRule="auto"/>
        <w:rPr>
          <w:rFonts w:cs="Arial"/>
          <w:b w:val="0"/>
          <w:bCs w:val="0"/>
          <w:szCs w:val="22"/>
        </w:rPr>
      </w:pPr>
      <w:r w:rsidRPr="00A441ED">
        <w:rPr>
          <w:rFonts w:cs="Arial"/>
        </w:rPr>
        <w:t>i)</w:t>
      </w:r>
      <w:r w:rsidRPr="00A441ED">
        <w:rPr>
          <w:rFonts w:cs="Arial"/>
          <w:b w:val="0"/>
          <w:bCs w:val="0"/>
          <w:szCs w:val="22"/>
        </w:rPr>
        <w:tab/>
      </w:r>
      <w:r w:rsidRPr="00A441ED">
        <w:rPr>
          <w:rFonts w:cs="Arial"/>
        </w:rPr>
        <w:t>Důsledky na životní prostředí a bezpečnost práce</w:t>
      </w:r>
      <w:r w:rsidRPr="00A441ED">
        <w:rPr>
          <w:rFonts w:cs="Arial"/>
        </w:rPr>
        <w:tab/>
        <w:t>5</w:t>
      </w: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  <w:r w:rsidRPr="00A441ED">
        <w:rPr>
          <w:rFonts w:ascii="Arial" w:hAnsi="Arial" w:cs="Arial"/>
        </w:rPr>
        <w:fldChar w:fldCharType="end"/>
      </w: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Default="00A441ED" w:rsidP="00A441ED">
      <w:pPr>
        <w:spacing w:line="276" w:lineRule="auto"/>
        <w:rPr>
          <w:rFonts w:ascii="Arial" w:hAnsi="Arial" w:cs="Arial"/>
        </w:rPr>
      </w:pPr>
    </w:p>
    <w:p w:rsidR="00491131" w:rsidRDefault="00491131" w:rsidP="00A441ED">
      <w:pPr>
        <w:spacing w:line="276" w:lineRule="auto"/>
        <w:rPr>
          <w:rFonts w:ascii="Arial" w:hAnsi="Arial" w:cs="Arial"/>
        </w:rPr>
      </w:pPr>
    </w:p>
    <w:p w:rsidR="00491131" w:rsidRPr="00A441ED" w:rsidRDefault="00491131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spacing w:line="276" w:lineRule="auto"/>
        <w:rPr>
          <w:rFonts w:ascii="Arial" w:hAnsi="Arial" w:cs="Arial"/>
        </w:rPr>
      </w:pPr>
    </w:p>
    <w:p w:rsidR="00A441ED" w:rsidRPr="00A441ED" w:rsidRDefault="00A441ED" w:rsidP="00A441ED">
      <w:pPr>
        <w:rPr>
          <w:rFonts w:ascii="Arial" w:hAnsi="Arial" w:cs="Arial"/>
        </w:rPr>
      </w:pPr>
      <w:bookmarkStart w:id="0" w:name="_Toc298834193"/>
    </w:p>
    <w:p w:rsidR="00491131" w:rsidRPr="00491131" w:rsidRDefault="00A441ED" w:rsidP="00491131">
      <w:pPr>
        <w:pStyle w:val="Nadpis1"/>
        <w:pBdr>
          <w:bottom w:val="dashSmallGap" w:sz="8" w:space="2" w:color="00000A"/>
        </w:pBdr>
        <w:tabs>
          <w:tab w:val="left" w:pos="432"/>
        </w:tabs>
        <w:spacing w:before="480" w:after="240"/>
        <w:ind w:left="432" w:hanging="432"/>
        <w:rPr>
          <w:rFonts w:ascii="Arial" w:hAnsi="Arial" w:cs="Arial"/>
        </w:rPr>
      </w:pPr>
      <w:bookmarkStart w:id="1" w:name="_Toc304983560"/>
      <w:r w:rsidRPr="00A441ED">
        <w:rPr>
          <w:rFonts w:ascii="Arial" w:hAnsi="Arial" w:cs="Arial"/>
        </w:rPr>
        <w:lastRenderedPageBreak/>
        <w:t>a) Popis inženýrského objektu, jeho funkčního a technického řešení</w:t>
      </w:r>
      <w:bookmarkEnd w:id="0"/>
      <w:bookmarkEnd w:id="1"/>
      <w:r w:rsidRPr="00A441ED">
        <w:rPr>
          <w:rFonts w:ascii="Arial" w:hAnsi="Arial" w:cs="Arial"/>
        </w:rPr>
        <w:t xml:space="preserve"> </w:t>
      </w:r>
    </w:p>
    <w:p w:rsidR="00A441ED" w:rsidRPr="00A441ED" w:rsidRDefault="00404898" w:rsidP="00A441ED">
      <w:pPr>
        <w:spacing w:after="240"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De</w:t>
      </w:r>
      <w:r w:rsidR="00B41FE0">
        <w:rPr>
          <w:rFonts w:ascii="Arial" w:hAnsi="Arial" w:cs="Arial"/>
          <w:b/>
          <w:szCs w:val="22"/>
        </w:rPr>
        <w:t>šťová kanalizace – 3</w:t>
      </w:r>
      <w:r>
        <w:rPr>
          <w:rFonts w:ascii="Arial" w:hAnsi="Arial" w:cs="Arial"/>
          <w:b/>
          <w:szCs w:val="22"/>
        </w:rPr>
        <w:t>.Etapa</w:t>
      </w:r>
    </w:p>
    <w:p w:rsidR="004C28E2" w:rsidRDefault="00A441ED" w:rsidP="004C28E2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Objekt řeší </w:t>
      </w:r>
      <w:r w:rsidR="00B41FE0">
        <w:rPr>
          <w:rFonts w:ascii="Arial" w:hAnsi="Arial" w:cs="Arial"/>
          <w:sz w:val="22"/>
          <w:szCs w:val="22"/>
        </w:rPr>
        <w:t>odvod dešťových vod ze střech objektů v areálu Dykových školek v </w:t>
      </w:r>
      <w:proofErr w:type="spellStart"/>
      <w:r w:rsidR="00B41FE0">
        <w:rPr>
          <w:rFonts w:ascii="Arial" w:hAnsi="Arial" w:cs="Arial"/>
          <w:sz w:val="22"/>
          <w:szCs w:val="22"/>
        </w:rPr>
        <w:t>k.ú</w:t>
      </w:r>
      <w:proofErr w:type="spellEnd"/>
      <w:r w:rsidR="00B41FE0">
        <w:rPr>
          <w:rFonts w:ascii="Arial" w:hAnsi="Arial" w:cs="Arial"/>
          <w:sz w:val="22"/>
          <w:szCs w:val="22"/>
        </w:rPr>
        <w:t>. Křtiny. Etapa č.3 navazuje na etapu č.2, obě etapy kanalizace jsou funkčně spojeny. Kanalizací jsou svedeny dešťové vody z areálu do nově navržené akumulační jímky</w:t>
      </w:r>
      <w:r w:rsidR="004C28E2">
        <w:rPr>
          <w:rFonts w:ascii="Arial" w:hAnsi="Arial" w:cs="Arial"/>
          <w:sz w:val="22"/>
          <w:szCs w:val="22"/>
        </w:rPr>
        <w:t xml:space="preserve"> o retenčním objemu 92,3 m</w:t>
      </w:r>
      <w:r w:rsidR="004C28E2">
        <w:rPr>
          <w:rFonts w:ascii="Arial" w:hAnsi="Arial" w:cs="Arial"/>
          <w:sz w:val="22"/>
          <w:szCs w:val="22"/>
          <w:vertAlign w:val="superscript"/>
        </w:rPr>
        <w:t>3</w:t>
      </w:r>
      <w:r w:rsidR="004C28E2">
        <w:rPr>
          <w:rFonts w:ascii="Arial" w:hAnsi="Arial" w:cs="Arial"/>
          <w:sz w:val="22"/>
          <w:szCs w:val="22"/>
        </w:rPr>
        <w:t xml:space="preserve">, jímka je osazena na pozemku </w:t>
      </w:r>
      <w:proofErr w:type="spellStart"/>
      <w:r w:rsidR="004C28E2">
        <w:rPr>
          <w:rFonts w:ascii="Arial" w:hAnsi="Arial" w:cs="Arial"/>
          <w:sz w:val="22"/>
          <w:szCs w:val="22"/>
        </w:rPr>
        <w:t>parc.č</w:t>
      </w:r>
      <w:proofErr w:type="spellEnd"/>
      <w:r w:rsidR="004C28E2">
        <w:rPr>
          <w:rFonts w:ascii="Arial" w:hAnsi="Arial" w:cs="Arial"/>
          <w:sz w:val="22"/>
          <w:szCs w:val="22"/>
        </w:rPr>
        <w:t xml:space="preserve">. 915/3. Z akumulační jímky budou vody dále využity jako užitkové pro zálivku v areálu školky. Za jímkou je navržena </w:t>
      </w:r>
      <w:r w:rsidR="00E343D7">
        <w:rPr>
          <w:rFonts w:ascii="Arial" w:hAnsi="Arial" w:cs="Arial"/>
          <w:sz w:val="22"/>
          <w:szCs w:val="22"/>
        </w:rPr>
        <w:t xml:space="preserve">betonová </w:t>
      </w:r>
      <w:r w:rsidR="004C28E2">
        <w:rPr>
          <w:rFonts w:ascii="Arial" w:hAnsi="Arial" w:cs="Arial"/>
          <w:sz w:val="22"/>
          <w:szCs w:val="22"/>
        </w:rPr>
        <w:t xml:space="preserve">šachta 1,5x1,5x2,8 m, ve které bude osazeno čerpací zařízení. Vody z jímky budou čerpány do stávající kruhové akumulační nádrže (nadzemní) a dále využívány. </w:t>
      </w:r>
      <w:r w:rsidR="00E343D7">
        <w:rPr>
          <w:rFonts w:ascii="Arial" w:hAnsi="Arial" w:cs="Arial"/>
          <w:sz w:val="22"/>
          <w:szCs w:val="22"/>
        </w:rPr>
        <w:t xml:space="preserve">Navrženo je výtlačné potrubí PE d63mm v délce 8,5m, které bude vedeno zemi do stávající kruhové nádrže. </w:t>
      </w:r>
      <w:r w:rsidR="004C28E2">
        <w:rPr>
          <w:rFonts w:ascii="Arial" w:hAnsi="Arial" w:cs="Arial"/>
          <w:sz w:val="22"/>
          <w:szCs w:val="22"/>
        </w:rPr>
        <w:t xml:space="preserve">Z jímky je navržen také bezpečnostní přepad </w:t>
      </w:r>
      <w:r w:rsidR="002A1F06">
        <w:rPr>
          <w:rFonts w:ascii="Arial" w:hAnsi="Arial" w:cs="Arial"/>
          <w:sz w:val="22"/>
          <w:szCs w:val="22"/>
        </w:rPr>
        <w:t xml:space="preserve">DN250 </w:t>
      </w:r>
      <w:r w:rsidR="004C28E2">
        <w:rPr>
          <w:rFonts w:ascii="Arial" w:hAnsi="Arial" w:cs="Arial"/>
          <w:sz w:val="22"/>
          <w:szCs w:val="22"/>
        </w:rPr>
        <w:t xml:space="preserve">pro případ naplnění kapacity jímky. Přepad </w:t>
      </w:r>
      <w:r w:rsidR="00E343D7">
        <w:rPr>
          <w:rFonts w:ascii="Arial" w:hAnsi="Arial" w:cs="Arial"/>
          <w:sz w:val="22"/>
          <w:szCs w:val="22"/>
        </w:rPr>
        <w:t xml:space="preserve">z potrubí DN250 v celkové délce 30,5 m </w:t>
      </w:r>
      <w:r w:rsidR="004C28E2">
        <w:rPr>
          <w:rFonts w:ascii="Arial" w:hAnsi="Arial" w:cs="Arial"/>
          <w:sz w:val="22"/>
          <w:szCs w:val="22"/>
        </w:rPr>
        <w:t>bude zaústěn do stávajícího odtoku (ze stávající kruhové akumulační nádrže), který je sveden do lesní deprese.</w:t>
      </w:r>
      <w:r w:rsidR="00CF7A2D">
        <w:rPr>
          <w:rFonts w:ascii="Arial" w:hAnsi="Arial" w:cs="Arial"/>
          <w:sz w:val="22"/>
          <w:szCs w:val="22"/>
        </w:rPr>
        <w:t xml:space="preserve"> </w:t>
      </w:r>
      <w:r w:rsidR="00CF7A2D" w:rsidRPr="00CF7A2D">
        <w:rPr>
          <w:rFonts w:ascii="Arial" w:hAnsi="Arial" w:cs="Arial"/>
          <w:b/>
          <w:sz w:val="22"/>
          <w:szCs w:val="22"/>
        </w:rPr>
        <w:t>Před samotnou realizací je nutné ověřit hloubky odtoku do lesní deprese a výškové osazení stávající kruhové nádrže.</w:t>
      </w:r>
      <w:r w:rsidR="00CF7A2D">
        <w:rPr>
          <w:rFonts w:ascii="Arial" w:hAnsi="Arial" w:cs="Arial"/>
          <w:sz w:val="22"/>
          <w:szCs w:val="22"/>
        </w:rPr>
        <w:t xml:space="preserve"> </w:t>
      </w:r>
    </w:p>
    <w:p w:rsidR="008146FE" w:rsidRDefault="008146FE" w:rsidP="00335AEA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Navržena je zde dešťová kanalizace v</w:t>
      </w:r>
      <w:r w:rsidR="00A75E90">
        <w:rPr>
          <w:rFonts w:ascii="Arial" w:hAnsi="Arial" w:cs="Arial"/>
          <w:sz w:val="22"/>
          <w:szCs w:val="22"/>
        </w:rPr>
        <w:t> celkové délce 232,9</w:t>
      </w:r>
      <w:bookmarkStart w:id="2" w:name="_GoBack"/>
      <w:bookmarkEnd w:id="2"/>
      <w:r>
        <w:rPr>
          <w:rFonts w:ascii="Arial" w:hAnsi="Arial" w:cs="Arial"/>
          <w:sz w:val="22"/>
          <w:szCs w:val="22"/>
        </w:rPr>
        <w:t xml:space="preserve"> m (včetně vš</w:t>
      </w:r>
      <w:r w:rsidR="004C28E2">
        <w:rPr>
          <w:rFonts w:ascii="Arial" w:hAnsi="Arial" w:cs="Arial"/>
          <w:sz w:val="22"/>
          <w:szCs w:val="22"/>
        </w:rPr>
        <w:t>ech přípojek) v dimenzi DN125-25</w:t>
      </w:r>
      <w:r>
        <w:rPr>
          <w:rFonts w:ascii="Arial" w:hAnsi="Arial" w:cs="Arial"/>
          <w:sz w:val="22"/>
          <w:szCs w:val="22"/>
        </w:rPr>
        <w:t xml:space="preserve">0. Použito bude PVC potrubí typu KG SN8 spojováno hrdly s gumovým těsněním. </w:t>
      </w:r>
      <w:r w:rsidR="004C28E2">
        <w:rPr>
          <w:rFonts w:ascii="Arial" w:hAnsi="Arial" w:cs="Arial"/>
          <w:sz w:val="22"/>
          <w:szCs w:val="22"/>
        </w:rPr>
        <w:t xml:space="preserve">Min. spád potrubí je 1 </w:t>
      </w:r>
      <w:r w:rsidR="00B14D68">
        <w:rPr>
          <w:rFonts w:ascii="Arial" w:hAnsi="Arial" w:cs="Arial"/>
          <w:sz w:val="22"/>
          <w:szCs w:val="22"/>
        </w:rPr>
        <w:t xml:space="preserve">%. </w:t>
      </w:r>
    </w:p>
    <w:p w:rsidR="00936691" w:rsidRDefault="00CF7A2D" w:rsidP="00936691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trase je navrženo celkem 7</w:t>
      </w:r>
      <w:r w:rsidR="008146FE">
        <w:rPr>
          <w:rFonts w:ascii="Arial" w:hAnsi="Arial" w:cs="Arial"/>
          <w:sz w:val="22"/>
          <w:szCs w:val="22"/>
        </w:rPr>
        <w:t xml:space="preserve"> ks plas</w:t>
      </w:r>
      <w:r>
        <w:rPr>
          <w:rFonts w:ascii="Arial" w:hAnsi="Arial" w:cs="Arial"/>
          <w:sz w:val="22"/>
          <w:szCs w:val="22"/>
        </w:rPr>
        <w:t>tových revizních šachet DN425 Š1</w:t>
      </w:r>
      <w:r w:rsidR="008146FE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Š2, Š3, Š4, Š5, Š6, Š7</w:t>
      </w:r>
      <w:r w:rsidR="00F66CA2">
        <w:rPr>
          <w:rFonts w:ascii="Arial" w:hAnsi="Arial" w:cs="Arial"/>
          <w:sz w:val="22"/>
          <w:szCs w:val="22"/>
        </w:rPr>
        <w:t xml:space="preserve"> Š10.</w:t>
      </w:r>
      <w:r w:rsidR="0093669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Hlavní šachta Š0 je navržena jako plastová v dimenzi DN1000. </w:t>
      </w:r>
      <w:r w:rsidR="00936691">
        <w:rPr>
          <w:rFonts w:ascii="Arial" w:hAnsi="Arial" w:cs="Arial"/>
          <w:sz w:val="22"/>
          <w:szCs w:val="22"/>
        </w:rPr>
        <w:t>Použity budou litinové</w:t>
      </w:r>
      <w:r w:rsidR="008146FE">
        <w:rPr>
          <w:rFonts w:ascii="Arial" w:hAnsi="Arial" w:cs="Arial"/>
          <w:sz w:val="22"/>
          <w:szCs w:val="22"/>
        </w:rPr>
        <w:t xml:space="preserve"> poklopy určené pro </w:t>
      </w:r>
      <w:r w:rsidR="00936691">
        <w:rPr>
          <w:rFonts w:ascii="Arial" w:hAnsi="Arial" w:cs="Arial"/>
          <w:sz w:val="22"/>
          <w:szCs w:val="22"/>
        </w:rPr>
        <w:t>maximální zatížení B=12</w:t>
      </w:r>
      <w:r w:rsidR="008146FE">
        <w:rPr>
          <w:rFonts w:ascii="Arial" w:hAnsi="Arial" w:cs="Arial"/>
          <w:sz w:val="22"/>
          <w:szCs w:val="22"/>
        </w:rPr>
        <w:t xml:space="preserve">,5 t. Počítá se s občasným přejezdem s manipulační technikou. </w:t>
      </w:r>
      <w:r w:rsidR="00936691">
        <w:rPr>
          <w:rFonts w:ascii="Arial" w:hAnsi="Arial" w:cs="Arial"/>
          <w:sz w:val="22"/>
          <w:szCs w:val="22"/>
        </w:rPr>
        <w:t xml:space="preserve">Pro osazení poklopu je nutné použít teleskopickou rouru, která je dále zasunuta do </w:t>
      </w:r>
      <w:proofErr w:type="spellStart"/>
      <w:r w:rsidR="00936691">
        <w:rPr>
          <w:rFonts w:ascii="Arial" w:hAnsi="Arial" w:cs="Arial"/>
          <w:sz w:val="22"/>
          <w:szCs w:val="22"/>
        </w:rPr>
        <w:t>korugované</w:t>
      </w:r>
      <w:proofErr w:type="spellEnd"/>
      <w:r w:rsidR="00936691">
        <w:rPr>
          <w:rFonts w:ascii="Arial" w:hAnsi="Arial" w:cs="Arial"/>
          <w:sz w:val="22"/>
          <w:szCs w:val="22"/>
        </w:rPr>
        <w:t xml:space="preserve"> šachtové roury. </w:t>
      </w:r>
      <w:r w:rsidR="008146FE">
        <w:rPr>
          <w:rFonts w:ascii="Arial" w:hAnsi="Arial" w:cs="Arial"/>
          <w:sz w:val="22"/>
          <w:szCs w:val="22"/>
        </w:rPr>
        <w:t xml:space="preserve">Použity budou </w:t>
      </w:r>
      <w:proofErr w:type="spellStart"/>
      <w:r w:rsidR="008146FE">
        <w:rPr>
          <w:rFonts w:ascii="Arial" w:hAnsi="Arial" w:cs="Arial"/>
          <w:sz w:val="22"/>
          <w:szCs w:val="22"/>
        </w:rPr>
        <w:t>korugované</w:t>
      </w:r>
      <w:proofErr w:type="spellEnd"/>
      <w:r w:rsidR="008146FE">
        <w:rPr>
          <w:rFonts w:ascii="Arial" w:hAnsi="Arial" w:cs="Arial"/>
          <w:sz w:val="22"/>
          <w:szCs w:val="22"/>
        </w:rPr>
        <w:t xml:space="preserve"> šachtové roury spolu s těsnícím kroužkem. Navrženy jsou plastová prefabrikovaná šachtová dna, typy viz. výkres č. 4</w:t>
      </w:r>
      <w:r>
        <w:rPr>
          <w:rFonts w:ascii="Arial" w:hAnsi="Arial" w:cs="Arial"/>
          <w:sz w:val="22"/>
          <w:szCs w:val="22"/>
        </w:rPr>
        <w:t xml:space="preserve"> A 5</w:t>
      </w:r>
      <w:r w:rsidR="008146FE">
        <w:rPr>
          <w:rFonts w:ascii="Arial" w:hAnsi="Arial" w:cs="Arial"/>
          <w:sz w:val="22"/>
          <w:szCs w:val="22"/>
        </w:rPr>
        <w:t xml:space="preserve">. </w:t>
      </w:r>
      <w:r w:rsidR="00936691">
        <w:rPr>
          <w:rFonts w:ascii="Arial" w:hAnsi="Arial" w:cs="Arial"/>
          <w:sz w:val="22"/>
          <w:szCs w:val="22"/>
        </w:rPr>
        <w:t xml:space="preserve">Šachty budou uloženy na pískové lože o síle min. 100mm, obsyp šachet je proveden zeminou o zrnitosti max. 15mm, provede se zhutnění obsypu. </w:t>
      </w:r>
    </w:p>
    <w:p w:rsidR="00936691" w:rsidRDefault="008146FE" w:rsidP="00936691">
      <w:pPr>
        <w:spacing w:after="24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dešťových svodech ze střechy řešených objektů budou osazeny lapače střešních splavenin. </w:t>
      </w:r>
    </w:p>
    <w:p w:rsidR="00D711C3" w:rsidRDefault="00D711C3" w:rsidP="00D711C3">
      <w:pPr>
        <w:spacing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Souřadnice objektů:</w:t>
      </w:r>
    </w:p>
    <w:p w:rsidR="00D711C3" w:rsidRDefault="00D711C3" w:rsidP="00D711C3">
      <w:pPr>
        <w:tabs>
          <w:tab w:val="left" w:pos="3119"/>
          <w:tab w:val="left" w:pos="4536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F253BA">
        <w:rPr>
          <w:rFonts w:ascii="Arial" w:hAnsi="Arial" w:cs="Arial"/>
          <w:bCs/>
          <w:iCs/>
          <w:sz w:val="22"/>
          <w:szCs w:val="22"/>
        </w:rPr>
        <w:t>Označení objektu</w:t>
      </w:r>
      <w:r w:rsidRPr="00F253BA">
        <w:rPr>
          <w:rFonts w:ascii="Arial" w:hAnsi="Arial" w:cs="Arial"/>
          <w:bCs/>
          <w:iCs/>
          <w:sz w:val="22"/>
          <w:szCs w:val="22"/>
        </w:rPr>
        <w:tab/>
        <w:t>X</w:t>
      </w:r>
      <w:r w:rsidRPr="00F253BA">
        <w:rPr>
          <w:rFonts w:ascii="Arial" w:hAnsi="Arial" w:cs="Arial"/>
          <w:bCs/>
          <w:iCs/>
          <w:sz w:val="22"/>
          <w:szCs w:val="22"/>
        </w:rPr>
        <w:tab/>
      </w:r>
      <w:r>
        <w:rPr>
          <w:rFonts w:ascii="Arial" w:hAnsi="Arial" w:cs="Arial"/>
          <w:bCs/>
          <w:iCs/>
          <w:sz w:val="22"/>
          <w:szCs w:val="22"/>
        </w:rPr>
        <w:tab/>
      </w:r>
      <w:r w:rsidRPr="00F253BA">
        <w:rPr>
          <w:rFonts w:ascii="Arial" w:hAnsi="Arial" w:cs="Arial"/>
          <w:bCs/>
          <w:iCs/>
          <w:sz w:val="22"/>
          <w:szCs w:val="22"/>
        </w:rPr>
        <w:t>Y</w:t>
      </w:r>
    </w:p>
    <w:p w:rsidR="00D711C3" w:rsidRDefault="00D711C3" w:rsidP="00D711C3">
      <w:pPr>
        <w:tabs>
          <w:tab w:val="left" w:pos="3119"/>
          <w:tab w:val="left" w:pos="4536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:rsidR="00D711C3" w:rsidRDefault="00CF7A2D" w:rsidP="00D711C3">
      <w:pPr>
        <w:tabs>
          <w:tab w:val="left" w:pos="3119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Šachta Š0</w:t>
      </w:r>
      <w:r w:rsidR="00D711C3">
        <w:rPr>
          <w:rFonts w:ascii="Arial" w:hAnsi="Arial" w:cs="Arial"/>
          <w:bCs/>
          <w:iCs/>
          <w:sz w:val="22"/>
          <w:szCs w:val="22"/>
        </w:rPr>
        <w:tab/>
      </w:r>
      <w:r>
        <w:rPr>
          <w:rFonts w:ascii="Arial" w:hAnsi="Arial" w:cs="Arial"/>
          <w:bCs/>
          <w:iCs/>
          <w:sz w:val="22"/>
          <w:szCs w:val="22"/>
        </w:rPr>
        <w:t>587815978</w:t>
      </w:r>
      <w:r w:rsidR="00D711C3">
        <w:rPr>
          <w:rFonts w:ascii="Arial" w:hAnsi="Arial" w:cs="Arial"/>
          <w:bCs/>
          <w:iCs/>
          <w:sz w:val="22"/>
          <w:szCs w:val="22"/>
        </w:rPr>
        <w:tab/>
      </w:r>
      <w:r>
        <w:rPr>
          <w:rFonts w:ascii="Arial" w:hAnsi="Arial" w:cs="Arial"/>
          <w:bCs/>
          <w:iCs/>
          <w:sz w:val="22"/>
          <w:szCs w:val="22"/>
        </w:rPr>
        <w:t>1148033731,43</w:t>
      </w:r>
    </w:p>
    <w:p w:rsidR="00CF7A2D" w:rsidRDefault="00CF7A2D" w:rsidP="00CF7A2D">
      <w:pPr>
        <w:tabs>
          <w:tab w:val="left" w:pos="3119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Šachta Š1</w:t>
      </w:r>
      <w:r>
        <w:rPr>
          <w:rFonts w:ascii="Arial" w:hAnsi="Arial" w:cs="Arial"/>
          <w:bCs/>
          <w:iCs/>
          <w:sz w:val="22"/>
          <w:szCs w:val="22"/>
        </w:rPr>
        <w:tab/>
        <w:t>587848459,88</w:t>
      </w:r>
      <w:r>
        <w:rPr>
          <w:rFonts w:ascii="Arial" w:hAnsi="Arial" w:cs="Arial"/>
          <w:bCs/>
          <w:iCs/>
          <w:sz w:val="22"/>
          <w:szCs w:val="22"/>
        </w:rPr>
        <w:tab/>
        <w:t>1148038650,43</w:t>
      </w:r>
    </w:p>
    <w:p w:rsidR="00CF7A2D" w:rsidRDefault="00CF7A2D" w:rsidP="00CF7A2D">
      <w:pPr>
        <w:tabs>
          <w:tab w:val="left" w:pos="3119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Šachta Š2</w:t>
      </w:r>
      <w:r>
        <w:rPr>
          <w:rFonts w:ascii="Arial" w:hAnsi="Arial" w:cs="Arial"/>
          <w:bCs/>
          <w:iCs/>
          <w:sz w:val="22"/>
          <w:szCs w:val="22"/>
        </w:rPr>
        <w:tab/>
        <w:t>587832364,89</w:t>
      </w:r>
      <w:r>
        <w:rPr>
          <w:rFonts w:ascii="Arial" w:hAnsi="Arial" w:cs="Arial"/>
          <w:bCs/>
          <w:iCs/>
          <w:sz w:val="22"/>
          <w:szCs w:val="22"/>
        </w:rPr>
        <w:tab/>
        <w:t>1148061173,03</w:t>
      </w:r>
    </w:p>
    <w:p w:rsidR="00CF7A2D" w:rsidRDefault="00CF7A2D" w:rsidP="00CF7A2D">
      <w:pPr>
        <w:tabs>
          <w:tab w:val="left" w:pos="3119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Šachta Š3</w:t>
      </w:r>
      <w:r>
        <w:rPr>
          <w:rFonts w:ascii="Arial" w:hAnsi="Arial" w:cs="Arial"/>
          <w:bCs/>
          <w:iCs/>
          <w:sz w:val="22"/>
          <w:szCs w:val="22"/>
        </w:rPr>
        <w:tab/>
        <w:t>587834719,53</w:t>
      </w:r>
      <w:r>
        <w:rPr>
          <w:rFonts w:ascii="Arial" w:hAnsi="Arial" w:cs="Arial"/>
          <w:bCs/>
          <w:iCs/>
          <w:sz w:val="22"/>
          <w:szCs w:val="22"/>
        </w:rPr>
        <w:tab/>
        <w:t>1148037295,45</w:t>
      </w:r>
    </w:p>
    <w:p w:rsidR="00CF7A2D" w:rsidRDefault="00CF7A2D" w:rsidP="00CF7A2D">
      <w:pPr>
        <w:tabs>
          <w:tab w:val="left" w:pos="3119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Šachta Š4</w:t>
      </w:r>
      <w:r>
        <w:rPr>
          <w:rFonts w:ascii="Arial" w:hAnsi="Arial" w:cs="Arial"/>
          <w:bCs/>
          <w:iCs/>
          <w:sz w:val="22"/>
          <w:szCs w:val="22"/>
        </w:rPr>
        <w:tab/>
        <w:t>587806986,99</w:t>
      </w:r>
      <w:r>
        <w:rPr>
          <w:rFonts w:ascii="Arial" w:hAnsi="Arial" w:cs="Arial"/>
          <w:bCs/>
          <w:iCs/>
          <w:sz w:val="22"/>
          <w:szCs w:val="22"/>
        </w:rPr>
        <w:tab/>
        <w:t>1148036810,85</w:t>
      </w:r>
    </w:p>
    <w:p w:rsidR="00CF7A2D" w:rsidRDefault="00CF7A2D" w:rsidP="00CF7A2D">
      <w:pPr>
        <w:tabs>
          <w:tab w:val="left" w:pos="3119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Šachta Š5</w:t>
      </w:r>
      <w:r>
        <w:rPr>
          <w:rFonts w:ascii="Arial" w:hAnsi="Arial" w:cs="Arial"/>
          <w:bCs/>
          <w:iCs/>
          <w:sz w:val="22"/>
          <w:szCs w:val="22"/>
        </w:rPr>
        <w:tab/>
        <w:t>587775100,42</w:t>
      </w:r>
      <w:r>
        <w:rPr>
          <w:rFonts w:ascii="Arial" w:hAnsi="Arial" w:cs="Arial"/>
          <w:bCs/>
          <w:iCs/>
          <w:sz w:val="22"/>
          <w:szCs w:val="22"/>
        </w:rPr>
        <w:tab/>
        <w:t>1148031482,7</w:t>
      </w:r>
    </w:p>
    <w:p w:rsidR="00CF7A2D" w:rsidRDefault="00CF7A2D" w:rsidP="00CF7A2D">
      <w:pPr>
        <w:tabs>
          <w:tab w:val="left" w:pos="3119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Šachta Š6</w:t>
      </w:r>
      <w:r>
        <w:rPr>
          <w:rFonts w:ascii="Arial" w:hAnsi="Arial" w:cs="Arial"/>
          <w:bCs/>
          <w:iCs/>
          <w:sz w:val="22"/>
          <w:szCs w:val="22"/>
        </w:rPr>
        <w:tab/>
        <w:t>587813524,38</w:t>
      </w:r>
      <w:r>
        <w:rPr>
          <w:rFonts w:ascii="Arial" w:hAnsi="Arial" w:cs="Arial"/>
          <w:bCs/>
          <w:iCs/>
          <w:sz w:val="22"/>
          <w:szCs w:val="22"/>
        </w:rPr>
        <w:tab/>
        <w:t>1148058612,7</w:t>
      </w:r>
    </w:p>
    <w:p w:rsidR="00CF7A2D" w:rsidRDefault="00CF7A2D" w:rsidP="00CF7A2D">
      <w:pPr>
        <w:tabs>
          <w:tab w:val="left" w:pos="3119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Šachta Š7</w:t>
      </w:r>
      <w:r>
        <w:rPr>
          <w:rFonts w:ascii="Arial" w:hAnsi="Arial" w:cs="Arial"/>
          <w:bCs/>
          <w:iCs/>
          <w:sz w:val="22"/>
          <w:szCs w:val="22"/>
        </w:rPr>
        <w:tab/>
        <w:t>587823106,69</w:t>
      </w:r>
      <w:r>
        <w:rPr>
          <w:rFonts w:ascii="Arial" w:hAnsi="Arial" w:cs="Arial"/>
          <w:bCs/>
          <w:iCs/>
          <w:sz w:val="22"/>
          <w:szCs w:val="22"/>
        </w:rPr>
        <w:tab/>
        <w:t>1148072634,52</w:t>
      </w:r>
    </w:p>
    <w:p w:rsidR="00CF7A2D" w:rsidRDefault="00CF7A2D" w:rsidP="00CF7A2D">
      <w:pPr>
        <w:tabs>
          <w:tab w:val="left" w:pos="3119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Retence</w:t>
      </w:r>
      <w:r>
        <w:rPr>
          <w:rFonts w:ascii="Arial" w:hAnsi="Arial" w:cs="Arial"/>
          <w:bCs/>
          <w:iCs/>
          <w:sz w:val="22"/>
          <w:szCs w:val="22"/>
        </w:rPr>
        <w:tab/>
        <w:t>587819192,51</w:t>
      </w:r>
      <w:r>
        <w:rPr>
          <w:rFonts w:ascii="Arial" w:hAnsi="Arial" w:cs="Arial"/>
          <w:bCs/>
          <w:iCs/>
          <w:sz w:val="22"/>
          <w:szCs w:val="22"/>
        </w:rPr>
        <w:tab/>
        <w:t>1148023602,07</w:t>
      </w:r>
    </w:p>
    <w:p w:rsidR="00D711C3" w:rsidRDefault="00CF7A2D" w:rsidP="00CF7A2D">
      <w:pPr>
        <w:tabs>
          <w:tab w:val="left" w:pos="3119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Čerpadlo</w:t>
      </w:r>
      <w:r>
        <w:rPr>
          <w:rFonts w:ascii="Arial" w:hAnsi="Arial" w:cs="Arial"/>
          <w:bCs/>
          <w:iCs/>
          <w:sz w:val="22"/>
          <w:szCs w:val="22"/>
        </w:rPr>
        <w:tab/>
        <w:t>587817305,87</w:t>
      </w:r>
      <w:r>
        <w:rPr>
          <w:rFonts w:ascii="Arial" w:hAnsi="Arial" w:cs="Arial"/>
          <w:bCs/>
          <w:iCs/>
          <w:sz w:val="22"/>
          <w:szCs w:val="22"/>
        </w:rPr>
        <w:tab/>
        <w:t>1148020718,42</w:t>
      </w:r>
    </w:p>
    <w:p w:rsidR="00E343D7" w:rsidRDefault="00E343D7" w:rsidP="00CF7A2D">
      <w:pPr>
        <w:tabs>
          <w:tab w:val="left" w:pos="3119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:rsidR="00E343D7" w:rsidRDefault="00E343D7" w:rsidP="00CF7A2D">
      <w:pPr>
        <w:tabs>
          <w:tab w:val="left" w:pos="3119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:rsidR="00C72C34" w:rsidRDefault="00C72C34" w:rsidP="00CF7A2D">
      <w:pPr>
        <w:tabs>
          <w:tab w:val="left" w:pos="3119"/>
          <w:tab w:val="left" w:pos="5670"/>
        </w:tabs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:rsidR="00C72C34" w:rsidRPr="002B7D4A" w:rsidRDefault="00C72C34" w:rsidP="0038349B">
      <w:pPr>
        <w:spacing w:after="240" w:line="276" w:lineRule="auto"/>
        <w:jc w:val="both"/>
        <w:rPr>
          <w:rFonts w:ascii="Arial" w:hAnsi="Arial" w:cs="Arial"/>
          <w:b/>
          <w:szCs w:val="22"/>
        </w:rPr>
      </w:pPr>
      <w:r w:rsidRPr="002B7D4A">
        <w:rPr>
          <w:rFonts w:ascii="Arial" w:hAnsi="Arial" w:cs="Arial"/>
          <w:b/>
          <w:szCs w:val="22"/>
        </w:rPr>
        <w:lastRenderedPageBreak/>
        <w:t>Akumulační jímka:</w:t>
      </w:r>
    </w:p>
    <w:p w:rsidR="00A64014" w:rsidRDefault="00A64014" w:rsidP="0038349B">
      <w:pPr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A64014">
        <w:rPr>
          <w:rFonts w:ascii="Arial" w:hAnsi="Arial" w:cs="Arial"/>
          <w:sz w:val="22"/>
          <w:szCs w:val="22"/>
        </w:rPr>
        <w:t>Návrh akumulační jímky je navržen ve shodě s platnými předpisy a normami legislativně ošetřující uvedenou problematiku. Zejména se jedná o zákon 254/2001 Sb. o vodách, vyhlášku č. 501/2006 Sb. o obecných požadavcích na využívání území, vyhlášku č. 269/2009 Sb. o technických požadavcích na stavby, ČSN 75 9010 Vsakovací zařízení srážkových vod, TNV 75 9011 Hospodaření se srážkovými vodami atp.</w:t>
      </w:r>
      <w:r>
        <w:rPr>
          <w:rFonts w:ascii="Arial" w:hAnsi="Arial" w:cs="Arial"/>
          <w:sz w:val="22"/>
          <w:szCs w:val="22"/>
        </w:rPr>
        <w:t xml:space="preserve"> </w:t>
      </w:r>
      <w:r w:rsidRPr="00A64014">
        <w:rPr>
          <w:rFonts w:ascii="Arial" w:hAnsi="Arial" w:cs="Arial"/>
          <w:sz w:val="22"/>
          <w:szCs w:val="22"/>
        </w:rPr>
        <w:t>Obdobně veškeré použité výrobky splňují požadavky zákona č. 22/1997 Sb. o obecných požadavcích na výrobky, jsou držiteli platného certifikátu pro použití v rámci ČR a v neposlední řadě jsou též nositeli stavebně technického osvědčení.</w:t>
      </w:r>
    </w:p>
    <w:p w:rsidR="00A64014" w:rsidRPr="00A64014" w:rsidRDefault="00A64014" w:rsidP="0038349B">
      <w:pPr>
        <w:spacing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A64014">
        <w:rPr>
          <w:rFonts w:ascii="Arial" w:hAnsi="Arial" w:cs="Arial"/>
          <w:b/>
          <w:bCs/>
          <w:iCs/>
          <w:sz w:val="22"/>
          <w:szCs w:val="22"/>
        </w:rPr>
        <w:t xml:space="preserve">Akumulační objekt, systém </w:t>
      </w:r>
      <w:proofErr w:type="spellStart"/>
      <w:r w:rsidRPr="00A64014">
        <w:rPr>
          <w:rFonts w:ascii="Arial" w:hAnsi="Arial" w:cs="Arial"/>
          <w:b/>
          <w:bCs/>
          <w:iCs/>
          <w:sz w:val="22"/>
          <w:szCs w:val="22"/>
        </w:rPr>
        <w:t>Wavin</w:t>
      </w:r>
      <w:proofErr w:type="spellEnd"/>
      <w:r w:rsidRPr="00A64014">
        <w:rPr>
          <w:rFonts w:ascii="Arial" w:hAnsi="Arial" w:cs="Arial"/>
          <w:b/>
          <w:bCs/>
          <w:iCs/>
          <w:sz w:val="22"/>
          <w:szCs w:val="22"/>
        </w:rPr>
        <w:t xml:space="preserve"> Q-</w:t>
      </w:r>
      <w:proofErr w:type="spellStart"/>
      <w:r w:rsidRPr="00A64014">
        <w:rPr>
          <w:rFonts w:ascii="Arial" w:hAnsi="Arial" w:cs="Arial"/>
          <w:b/>
          <w:bCs/>
          <w:iCs/>
          <w:sz w:val="22"/>
          <w:szCs w:val="22"/>
        </w:rPr>
        <w:t>Bic</w:t>
      </w:r>
      <w:proofErr w:type="spellEnd"/>
      <w:r w:rsidRPr="00A64014">
        <w:rPr>
          <w:rFonts w:ascii="Arial" w:hAnsi="Arial" w:cs="Arial"/>
          <w:b/>
          <w:bCs/>
          <w:iCs/>
          <w:sz w:val="22"/>
          <w:szCs w:val="22"/>
        </w:rPr>
        <w:t xml:space="preserve"> + Q-BB</w:t>
      </w:r>
    </w:p>
    <w:p w:rsidR="00A64014" w:rsidRDefault="00A64014" w:rsidP="0038349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A64014" w:rsidRDefault="00A64014" w:rsidP="0038349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A64014" w:rsidRDefault="00A64014" w:rsidP="0038349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cs-CZ" w:bidi="ar-SA"/>
        </w:rPr>
        <w:drawing>
          <wp:inline distT="0" distB="0" distL="0" distR="0" wp14:anchorId="681511FD" wp14:editId="0B6009B4">
            <wp:extent cx="5686425" cy="2673468"/>
            <wp:effectExtent l="0" t="0" r="0" b="0"/>
            <wp:docPr id="5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279" cy="2679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014" w:rsidRDefault="00A64014" w:rsidP="0038349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  <w:lang w:eastAsia="cs-CZ" w:bidi="ar-SA"/>
        </w:rPr>
        <w:drawing>
          <wp:inline distT="0" distB="0" distL="0" distR="0" wp14:anchorId="7E60FC5A" wp14:editId="69BE1136">
            <wp:extent cx="5692923" cy="2676525"/>
            <wp:effectExtent l="0" t="0" r="317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163" cy="2704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014" w:rsidRDefault="00A64014" w:rsidP="0038349B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600"/>
        <w:gridCol w:w="1320"/>
      </w:tblGrid>
      <w:tr w:rsidR="00A64014" w:rsidTr="00376382">
        <w:tc>
          <w:tcPr>
            <w:tcW w:w="39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Název</w:t>
            </w:r>
          </w:p>
        </w:tc>
        <w:tc>
          <w:tcPr>
            <w:tcW w:w="6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akumulace</w:t>
            </w:r>
          </w:p>
        </w:tc>
      </w:tr>
      <w:tr w:rsidR="00A64014" w:rsidTr="00376382">
        <w:tc>
          <w:tcPr>
            <w:tcW w:w="39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Použitý systém</w:t>
            </w:r>
          </w:p>
        </w:tc>
        <w:tc>
          <w:tcPr>
            <w:tcW w:w="6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Q-Bic+Q-BB</w:t>
            </w:r>
            <w:proofErr w:type="spellEnd"/>
          </w:p>
        </w:tc>
      </w:tr>
      <w:tr w:rsidR="00A64014" w:rsidTr="00376382">
        <w:tc>
          <w:tcPr>
            <w:tcW w:w="39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Zatížení dopravou</w:t>
            </w:r>
          </w:p>
        </w:tc>
        <w:tc>
          <w:tcPr>
            <w:tcW w:w="6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</w:p>
        </w:tc>
        <w:tc>
          <w:tcPr>
            <w:tcW w:w="13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</w:t>
            </w:r>
          </w:p>
        </w:tc>
      </w:tr>
      <w:tr w:rsidR="00A64014" w:rsidTr="00376382">
        <w:tc>
          <w:tcPr>
            <w:tcW w:w="39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Výška krytí [m]</w:t>
            </w:r>
          </w:p>
        </w:tc>
        <w:tc>
          <w:tcPr>
            <w:tcW w:w="6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</w:p>
        </w:tc>
        <w:tc>
          <w:tcPr>
            <w:tcW w:w="13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64014" w:rsidTr="00376382">
        <w:tc>
          <w:tcPr>
            <w:tcW w:w="39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Šířka objektu [m]</w:t>
            </w:r>
          </w:p>
        </w:tc>
        <w:tc>
          <w:tcPr>
            <w:tcW w:w="6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13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A64014" w:rsidTr="00376382">
        <w:tc>
          <w:tcPr>
            <w:tcW w:w="39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Délka objektu [m]</w:t>
            </w:r>
          </w:p>
        </w:tc>
        <w:tc>
          <w:tcPr>
            <w:tcW w:w="6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</w:p>
        </w:tc>
        <w:tc>
          <w:tcPr>
            <w:tcW w:w="13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A64014" w:rsidTr="00376382">
        <w:tc>
          <w:tcPr>
            <w:tcW w:w="39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Výška objektu [m]</w:t>
            </w:r>
          </w:p>
        </w:tc>
        <w:tc>
          <w:tcPr>
            <w:tcW w:w="6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13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</w:t>
            </w:r>
          </w:p>
        </w:tc>
      </w:tr>
      <w:tr w:rsidR="00A64014" w:rsidTr="00376382">
        <w:tc>
          <w:tcPr>
            <w:tcW w:w="39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Počet modulů</w:t>
            </w:r>
          </w:p>
        </w:tc>
        <w:tc>
          <w:tcPr>
            <w:tcW w:w="6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ks</w:t>
            </w:r>
          </w:p>
        </w:tc>
        <w:tc>
          <w:tcPr>
            <w:tcW w:w="13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</w:t>
            </w:r>
          </w:p>
        </w:tc>
      </w:tr>
      <w:tr w:rsidR="00A64014" w:rsidTr="00376382">
        <w:tc>
          <w:tcPr>
            <w:tcW w:w="39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Stavební objem [m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6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97,2</w:t>
            </w:r>
          </w:p>
        </w:tc>
      </w:tr>
      <w:tr w:rsidR="00A64014" w:rsidTr="00376382">
        <w:tc>
          <w:tcPr>
            <w:tcW w:w="39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Užitný objem [m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6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92,3</w:t>
            </w:r>
          </w:p>
        </w:tc>
      </w:tr>
    </w:tbl>
    <w:p w:rsidR="00A64014" w:rsidRPr="00A64014" w:rsidRDefault="00A64014" w:rsidP="0038349B">
      <w:pPr>
        <w:spacing w:after="240"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0"/>
        <w:gridCol w:w="3200"/>
      </w:tblGrid>
      <w:tr w:rsidR="00A64014" w:rsidRPr="00A64014" w:rsidTr="00376382"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Akumulační boxy Q-</w:t>
            </w:r>
            <w:proofErr w:type="spellStart"/>
            <w:r w:rsidRPr="00A6401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Bic</w:t>
            </w:r>
            <w:proofErr w:type="spellEnd"/>
            <w:r w:rsidRPr="00A6401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- čistitelný systém s revizním kanálem cca 500mm</w:t>
            </w:r>
          </w:p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4014" w:rsidRPr="00A64014" w:rsidTr="00376382"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color w:val="000000"/>
                <w:sz w:val="22"/>
                <w:szCs w:val="22"/>
              </w:rPr>
              <w:t>Rozměry: 600 x 600 x 1200 mm</w:t>
            </w:r>
          </w:p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color w:val="000000"/>
                <w:sz w:val="22"/>
                <w:szCs w:val="22"/>
              </w:rPr>
              <w:t>Stavební objem: 432 l</w:t>
            </w:r>
          </w:p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color w:val="000000"/>
                <w:sz w:val="22"/>
                <w:szCs w:val="22"/>
              </w:rPr>
              <w:t>Retenční koeficient: &gt; 95 %</w:t>
            </w:r>
          </w:p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color w:val="000000"/>
                <w:sz w:val="22"/>
                <w:szCs w:val="22"/>
              </w:rPr>
              <w:t>Připojení: DN/OD 160, 315, 400, 500</w:t>
            </w:r>
          </w:p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color w:val="000000"/>
                <w:sz w:val="22"/>
                <w:szCs w:val="22"/>
              </w:rPr>
              <w:t>Napojení revizní šachty - optimalizované použití inspekčních kamer a možnost čištění</w:t>
            </w:r>
          </w:p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color w:val="000000"/>
                <w:sz w:val="22"/>
                <w:szCs w:val="22"/>
              </w:rPr>
              <w:t>Hmotnost: 19 kg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</w:tcPr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noProof/>
                <w:color w:val="000000"/>
                <w:sz w:val="22"/>
                <w:szCs w:val="22"/>
                <w:lang w:eastAsia="cs-CZ" w:bidi="ar-SA"/>
              </w:rPr>
              <w:drawing>
                <wp:inline distT="0" distB="0" distL="0" distR="0" wp14:anchorId="62A97777" wp14:editId="1A58EEA5">
                  <wp:extent cx="1905000" cy="1285875"/>
                  <wp:effectExtent l="0" t="0" r="0" b="9525"/>
                  <wp:docPr id="7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4014" w:rsidRPr="00A64014" w:rsidRDefault="00A64014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64014">
        <w:rPr>
          <w:rFonts w:ascii="Arial" w:hAnsi="Arial" w:cs="Arial"/>
          <w:color w:val="000000"/>
          <w:sz w:val="22"/>
          <w:szCs w:val="22"/>
        </w:rPr>
        <w:t xml:space="preserve">Akumulační plastový box o stavebním objemu 0,432m3 se dvěma revizními kanály o průměru 500mm, které vytvářejí nosný prvek systému. Přímé napojení na vstupní potrubí až do DN 500. Možnost osazení systémových šachet - např. </w:t>
      </w:r>
      <w:proofErr w:type="spellStart"/>
      <w:r w:rsidRPr="00A64014">
        <w:rPr>
          <w:rFonts w:ascii="Arial" w:hAnsi="Arial" w:cs="Arial"/>
          <w:color w:val="000000"/>
          <w:sz w:val="22"/>
          <w:szCs w:val="22"/>
        </w:rPr>
        <w:t>Tegra</w:t>
      </w:r>
      <w:proofErr w:type="spellEnd"/>
      <w:r w:rsidRPr="00A64014">
        <w:rPr>
          <w:rFonts w:ascii="Arial" w:hAnsi="Arial" w:cs="Arial"/>
          <w:color w:val="000000"/>
          <w:sz w:val="22"/>
          <w:szCs w:val="22"/>
        </w:rPr>
        <w:t xml:space="preserve"> 600. Revizní kanály umožňují přímou kontrolu a revizi 56% systému. Akumulační box </w:t>
      </w:r>
      <w:proofErr w:type="spellStart"/>
      <w:r w:rsidRPr="00A64014">
        <w:rPr>
          <w:rFonts w:ascii="Arial" w:hAnsi="Arial" w:cs="Arial"/>
          <w:color w:val="000000"/>
          <w:sz w:val="22"/>
          <w:szCs w:val="22"/>
        </w:rPr>
        <w:t>Wavin</w:t>
      </w:r>
      <w:proofErr w:type="spellEnd"/>
      <w:r w:rsidRPr="00A64014">
        <w:rPr>
          <w:rFonts w:ascii="Arial" w:hAnsi="Arial" w:cs="Arial"/>
          <w:color w:val="000000"/>
          <w:sz w:val="22"/>
          <w:szCs w:val="22"/>
        </w:rPr>
        <w:t xml:space="preserve"> Q-</w:t>
      </w:r>
      <w:proofErr w:type="spellStart"/>
      <w:r w:rsidRPr="00A64014">
        <w:rPr>
          <w:rFonts w:ascii="Arial" w:hAnsi="Arial" w:cs="Arial"/>
          <w:color w:val="000000"/>
          <w:sz w:val="22"/>
          <w:szCs w:val="22"/>
        </w:rPr>
        <w:t>Bic</w:t>
      </w:r>
      <w:proofErr w:type="spellEnd"/>
      <w:r w:rsidRPr="00A64014">
        <w:rPr>
          <w:rFonts w:ascii="Arial" w:hAnsi="Arial" w:cs="Arial"/>
          <w:color w:val="000000"/>
          <w:sz w:val="22"/>
          <w:szCs w:val="22"/>
        </w:rPr>
        <w:t xml:space="preserve"> je vysoce staticky odolný (možno použít pro nákladní dopravu až do 60t při dodržení minimálního krytí dle statického posouzení). Vyrobeno z </w:t>
      </w:r>
      <w:proofErr w:type="spellStart"/>
      <w:r w:rsidRPr="00A64014">
        <w:rPr>
          <w:rFonts w:ascii="Arial" w:hAnsi="Arial" w:cs="Arial"/>
          <w:color w:val="000000"/>
          <w:sz w:val="22"/>
          <w:szCs w:val="22"/>
        </w:rPr>
        <w:t>Virgin</w:t>
      </w:r>
      <w:proofErr w:type="spellEnd"/>
      <w:r w:rsidRPr="00A64014">
        <w:rPr>
          <w:rFonts w:ascii="Arial" w:hAnsi="Arial" w:cs="Arial"/>
          <w:color w:val="000000"/>
          <w:sz w:val="22"/>
          <w:szCs w:val="22"/>
        </w:rPr>
        <w:t xml:space="preserve"> Polypropylenu, recyklovatelné.</w:t>
      </w:r>
    </w:p>
    <w:p w:rsidR="00A64014" w:rsidRPr="00A64014" w:rsidRDefault="00A64014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A64014" w:rsidRPr="00A64014" w:rsidRDefault="00A64014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0"/>
        <w:gridCol w:w="3200"/>
      </w:tblGrid>
      <w:tr w:rsidR="00A64014" w:rsidRPr="00A64014" w:rsidTr="00376382"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Akumulační boxy Q-BB</w:t>
            </w:r>
          </w:p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64014" w:rsidRPr="00A64014" w:rsidTr="00376382">
        <w:tc>
          <w:tcPr>
            <w:tcW w:w="6400" w:type="dxa"/>
            <w:tcBorders>
              <w:top w:val="nil"/>
              <w:left w:val="nil"/>
              <w:bottom w:val="nil"/>
              <w:right w:val="nil"/>
            </w:tcBorders>
          </w:tcPr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color w:val="000000"/>
                <w:sz w:val="22"/>
                <w:szCs w:val="22"/>
              </w:rPr>
              <w:t>Rozměry: 600 x 600 x 1200 mm</w:t>
            </w:r>
          </w:p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color w:val="000000"/>
                <w:sz w:val="22"/>
                <w:szCs w:val="22"/>
              </w:rPr>
              <w:t>Stavební objem: 432 l</w:t>
            </w:r>
          </w:p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color w:val="000000"/>
                <w:sz w:val="22"/>
                <w:szCs w:val="22"/>
              </w:rPr>
              <w:t>Retenční koeficient: &gt; 95 %</w:t>
            </w:r>
          </w:p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color w:val="000000"/>
                <w:sz w:val="22"/>
                <w:szCs w:val="22"/>
              </w:rPr>
              <w:t>Připojení: DN/OD 160</w:t>
            </w:r>
          </w:p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color w:val="000000"/>
                <w:sz w:val="22"/>
                <w:szCs w:val="22"/>
              </w:rPr>
              <w:t>Hmotnost:17 kg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</w:tcPr>
          <w:p w:rsidR="00A64014" w:rsidRPr="00A64014" w:rsidRDefault="00A64014" w:rsidP="0038349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64014">
              <w:rPr>
                <w:rFonts w:ascii="Arial" w:hAnsi="Arial" w:cs="Arial"/>
                <w:noProof/>
                <w:color w:val="000000"/>
                <w:sz w:val="22"/>
                <w:szCs w:val="22"/>
                <w:lang w:eastAsia="cs-CZ" w:bidi="ar-SA"/>
              </w:rPr>
              <w:drawing>
                <wp:inline distT="0" distB="0" distL="0" distR="0" wp14:anchorId="60C7E9C9" wp14:editId="7060A68C">
                  <wp:extent cx="1905000" cy="1323975"/>
                  <wp:effectExtent l="0" t="0" r="0" b="9525"/>
                  <wp:docPr id="6" name="Obráze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4014" w:rsidRPr="00A64014" w:rsidRDefault="00A64014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64014">
        <w:rPr>
          <w:rFonts w:ascii="Arial" w:hAnsi="Arial" w:cs="Arial"/>
          <w:color w:val="000000"/>
          <w:sz w:val="22"/>
          <w:szCs w:val="22"/>
        </w:rPr>
        <w:t>Akumulační plastové boxy se sloupkovou nosnou konstrukcí. Stavební objem 0,432m3. Možnost přímého napojení do DN 160. Možné kombinovat s boxy Q-</w:t>
      </w:r>
      <w:proofErr w:type="spellStart"/>
      <w:r w:rsidRPr="00A64014">
        <w:rPr>
          <w:rFonts w:ascii="Arial" w:hAnsi="Arial" w:cs="Arial"/>
          <w:color w:val="000000"/>
          <w:sz w:val="22"/>
          <w:szCs w:val="22"/>
        </w:rPr>
        <w:t>Bic</w:t>
      </w:r>
      <w:proofErr w:type="spellEnd"/>
      <w:r w:rsidRPr="00A64014">
        <w:rPr>
          <w:rFonts w:ascii="Arial" w:hAnsi="Arial" w:cs="Arial"/>
          <w:color w:val="000000"/>
          <w:sz w:val="22"/>
          <w:szCs w:val="22"/>
        </w:rPr>
        <w:t xml:space="preserve"> při zachování možnosti revize a čištění. Vysoká statická odolnost. Vyrobeno z </w:t>
      </w:r>
      <w:proofErr w:type="spellStart"/>
      <w:r w:rsidRPr="00A64014">
        <w:rPr>
          <w:rFonts w:ascii="Arial" w:hAnsi="Arial" w:cs="Arial"/>
          <w:color w:val="000000"/>
          <w:sz w:val="22"/>
          <w:szCs w:val="22"/>
        </w:rPr>
        <w:t>Virgin</w:t>
      </w:r>
      <w:proofErr w:type="spellEnd"/>
      <w:r w:rsidRPr="00A64014">
        <w:rPr>
          <w:rFonts w:ascii="Arial" w:hAnsi="Arial" w:cs="Arial"/>
          <w:color w:val="000000"/>
          <w:sz w:val="22"/>
          <w:szCs w:val="22"/>
        </w:rPr>
        <w:t xml:space="preserve"> Polypropylenu, recyklovatelné.</w:t>
      </w:r>
    </w:p>
    <w:p w:rsidR="00A64014" w:rsidRPr="00A64014" w:rsidRDefault="00A64014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A64014" w:rsidRPr="00A64014" w:rsidRDefault="00A64014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64014">
        <w:rPr>
          <w:rFonts w:ascii="Arial" w:hAnsi="Arial" w:cs="Arial"/>
          <w:b/>
          <w:bCs/>
          <w:color w:val="000000"/>
          <w:sz w:val="22"/>
          <w:szCs w:val="22"/>
        </w:rPr>
        <w:t>Obalový materiál</w:t>
      </w:r>
    </w:p>
    <w:p w:rsidR="00A64014" w:rsidRPr="00A64014" w:rsidRDefault="00A64014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A64014" w:rsidRDefault="00A64014" w:rsidP="0038349B">
      <w:p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64014">
        <w:rPr>
          <w:rFonts w:ascii="Arial" w:hAnsi="Arial" w:cs="Arial"/>
          <w:color w:val="000000"/>
          <w:sz w:val="22"/>
          <w:szCs w:val="22"/>
        </w:rPr>
        <w:tab/>
        <w:t xml:space="preserve">Nádrž je obalena svařovaným hydroizolačním souvrstvím. To je tvořeno ochrannou </w:t>
      </w:r>
      <w:proofErr w:type="spellStart"/>
      <w:r w:rsidRPr="00A64014">
        <w:rPr>
          <w:rFonts w:ascii="Arial" w:hAnsi="Arial" w:cs="Arial"/>
          <w:color w:val="000000"/>
          <w:sz w:val="22"/>
          <w:szCs w:val="22"/>
        </w:rPr>
        <w:t>geotexitilií</w:t>
      </w:r>
      <w:proofErr w:type="spellEnd"/>
      <w:r w:rsidRPr="00A64014">
        <w:rPr>
          <w:rFonts w:ascii="Arial" w:hAnsi="Arial" w:cs="Arial"/>
          <w:color w:val="000000"/>
          <w:sz w:val="22"/>
          <w:szCs w:val="22"/>
        </w:rPr>
        <w:t xml:space="preserve"> (300 g/m2), která je v přímém kontaktu s akumulačními boxy. Další vrstva je PVC </w:t>
      </w:r>
      <w:r w:rsidRPr="00A64014">
        <w:rPr>
          <w:rFonts w:ascii="Arial" w:hAnsi="Arial" w:cs="Arial"/>
          <w:color w:val="000000"/>
          <w:sz w:val="22"/>
          <w:szCs w:val="22"/>
        </w:rPr>
        <w:lastRenderedPageBreak/>
        <w:t>nebo HDPE folie o síle min. 1,5mm. Pokládku a montáž (svařování) musí provést oprávněná firma. Vnější vrstvu opět tvoří geotextilie (500 g/m2). Při montáži je nutné uvažovat s dostatečnými přesahy obalové sestavy. Vodotěsně musí být provedeny všechny spoje folie včetně zálivkové hmoty a také všechny propojení na kanalizační systém (nátok, odtok, odvětrání, revizní šachty).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2B7D4A">
        <w:rPr>
          <w:rFonts w:ascii="Arial" w:hAnsi="Arial" w:cs="Arial"/>
          <w:b/>
          <w:bCs/>
          <w:color w:val="000000"/>
          <w:sz w:val="22"/>
          <w:szCs w:val="22"/>
        </w:rPr>
        <w:t>Výkop, lože, obsyp, zásyp a hutnění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B7D4A">
        <w:rPr>
          <w:rFonts w:ascii="Arial" w:hAnsi="Arial" w:cs="Arial"/>
          <w:color w:val="000000"/>
          <w:sz w:val="22"/>
          <w:szCs w:val="22"/>
        </w:rPr>
        <w:tab/>
        <w:t xml:space="preserve">Při montáži systému je třeba používat vždy předepsané originální komponenty </w:t>
      </w:r>
      <w:proofErr w:type="spellStart"/>
      <w:r w:rsidRPr="002B7D4A">
        <w:rPr>
          <w:rFonts w:ascii="Arial" w:hAnsi="Arial" w:cs="Arial"/>
          <w:color w:val="000000"/>
          <w:sz w:val="22"/>
          <w:szCs w:val="22"/>
        </w:rPr>
        <w:t>Wavin</w:t>
      </w:r>
      <w:proofErr w:type="spellEnd"/>
      <w:r w:rsidRPr="002B7D4A">
        <w:rPr>
          <w:rFonts w:ascii="Arial" w:hAnsi="Arial" w:cs="Arial"/>
          <w:color w:val="000000"/>
          <w:sz w:val="22"/>
          <w:szCs w:val="22"/>
        </w:rPr>
        <w:t>. Dále je třeba při montáži postupovat zásadně ve shodě s montážním předpisem výrobce. Podrobný popis montáže k jednotlivým komponentům najdete vždy v příslušném montážním předpise.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B7D4A">
        <w:rPr>
          <w:rFonts w:ascii="Arial" w:hAnsi="Arial" w:cs="Arial"/>
          <w:color w:val="000000"/>
          <w:sz w:val="22"/>
          <w:szCs w:val="22"/>
        </w:rPr>
        <w:tab/>
        <w:t>Výkop je nutné připravit minimálně o 0,5 m větší na všechny strany s ohledem na montáž geotextilie nebo hydroizolačního souvrství, hloubku výkopu a geologické podmínky zeminy. To vše při současném zachování požadavků na bezpečnost práce ve výkopu.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B7D4A">
        <w:rPr>
          <w:rFonts w:ascii="Arial" w:hAnsi="Arial" w:cs="Arial"/>
          <w:color w:val="000000"/>
          <w:sz w:val="22"/>
          <w:szCs w:val="22"/>
        </w:rPr>
        <w:tab/>
        <w:t>Pro obsyp zasakovacího objektu se může použít štěrkopísek frakce 8/16.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B7D4A">
        <w:rPr>
          <w:rFonts w:ascii="Arial" w:hAnsi="Arial" w:cs="Arial"/>
          <w:color w:val="000000"/>
          <w:sz w:val="22"/>
          <w:szCs w:val="22"/>
        </w:rPr>
        <w:tab/>
        <w:t>Hutnění probíhá postupně. Nejprve boční obsyp ze všech stran s důrazem a pečlivostí na napojení systému a poškození boxů. První horní vrstva 300 mm se hutní lehkým válcem bez vibrací.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2B7D4A">
        <w:rPr>
          <w:rFonts w:ascii="Arial" w:hAnsi="Arial" w:cs="Arial"/>
          <w:b/>
          <w:bCs/>
          <w:color w:val="000000"/>
          <w:sz w:val="22"/>
          <w:szCs w:val="22"/>
        </w:rPr>
        <w:t xml:space="preserve">Uložení a spojování boxů v horizont. a </w:t>
      </w:r>
      <w:proofErr w:type="spellStart"/>
      <w:r w:rsidRPr="002B7D4A">
        <w:rPr>
          <w:rFonts w:ascii="Arial" w:hAnsi="Arial" w:cs="Arial"/>
          <w:b/>
          <w:bCs/>
          <w:color w:val="000000"/>
          <w:sz w:val="22"/>
          <w:szCs w:val="22"/>
        </w:rPr>
        <w:t>vertik</w:t>
      </w:r>
      <w:proofErr w:type="spellEnd"/>
      <w:r w:rsidRPr="002B7D4A">
        <w:rPr>
          <w:rFonts w:ascii="Arial" w:hAnsi="Arial" w:cs="Arial"/>
          <w:b/>
          <w:bCs/>
          <w:color w:val="000000"/>
          <w:sz w:val="22"/>
          <w:szCs w:val="22"/>
        </w:rPr>
        <w:t>. směru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B7D4A">
        <w:rPr>
          <w:rFonts w:ascii="Arial" w:hAnsi="Arial" w:cs="Arial"/>
          <w:color w:val="000000"/>
          <w:sz w:val="22"/>
          <w:szCs w:val="22"/>
        </w:rPr>
        <w:tab/>
        <w:t>Montáž boxů Q-</w:t>
      </w:r>
      <w:proofErr w:type="spellStart"/>
      <w:r w:rsidRPr="002B7D4A">
        <w:rPr>
          <w:rFonts w:ascii="Arial" w:hAnsi="Arial" w:cs="Arial"/>
          <w:color w:val="000000"/>
          <w:sz w:val="22"/>
          <w:szCs w:val="22"/>
        </w:rPr>
        <w:t>Bic</w:t>
      </w:r>
      <w:proofErr w:type="spellEnd"/>
      <w:r w:rsidRPr="002B7D4A">
        <w:rPr>
          <w:rFonts w:ascii="Arial" w:hAnsi="Arial" w:cs="Arial"/>
          <w:color w:val="000000"/>
          <w:sz w:val="22"/>
          <w:szCs w:val="22"/>
        </w:rPr>
        <w:t>, Q-BB: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B7D4A">
        <w:rPr>
          <w:rFonts w:ascii="Arial" w:hAnsi="Arial" w:cs="Arial"/>
          <w:color w:val="000000"/>
          <w:sz w:val="22"/>
          <w:szCs w:val="22"/>
        </w:rPr>
        <w:tab/>
        <w:t>Spojování dvou sousedících boxů v horizontální rovině se provádí spojovacími elementy - spojka klip. Dva klipy na každý spoj.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B7D4A">
        <w:rPr>
          <w:rFonts w:ascii="Arial" w:hAnsi="Arial" w:cs="Arial"/>
          <w:color w:val="000000"/>
          <w:sz w:val="22"/>
          <w:szCs w:val="22"/>
        </w:rPr>
        <w:tab/>
        <w:t>Spojování vrstev boxů na sobě ve vertikální rovině se provádí spojovacími elementy - spojka trubka. Dvě trubky na spojení dvou boxů.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2B7D4A">
        <w:rPr>
          <w:rFonts w:ascii="Arial" w:hAnsi="Arial" w:cs="Arial"/>
          <w:b/>
          <w:bCs/>
          <w:color w:val="000000"/>
          <w:sz w:val="22"/>
          <w:szCs w:val="22"/>
        </w:rPr>
        <w:t>Odvzdušnění systému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B7D4A">
        <w:rPr>
          <w:rFonts w:ascii="Arial" w:hAnsi="Arial" w:cs="Arial"/>
          <w:color w:val="000000"/>
          <w:sz w:val="22"/>
          <w:szCs w:val="22"/>
        </w:rPr>
        <w:tab/>
        <w:t xml:space="preserve">Zasakovací nebo retenční nádrže musí mít vyřešeno odvětrání systémů (větrací komínek na terén, odvětrání přes </w:t>
      </w:r>
      <w:proofErr w:type="spellStart"/>
      <w:r w:rsidRPr="002B7D4A">
        <w:rPr>
          <w:rFonts w:ascii="Arial" w:hAnsi="Arial" w:cs="Arial"/>
          <w:color w:val="000000"/>
          <w:sz w:val="22"/>
          <w:szCs w:val="22"/>
        </w:rPr>
        <w:t>nátokovou</w:t>
      </w:r>
      <w:proofErr w:type="spellEnd"/>
      <w:r w:rsidRPr="002B7D4A">
        <w:rPr>
          <w:rFonts w:ascii="Arial" w:hAnsi="Arial" w:cs="Arial"/>
          <w:color w:val="000000"/>
          <w:sz w:val="22"/>
          <w:szCs w:val="22"/>
        </w:rPr>
        <w:t xml:space="preserve"> nebo revizní šachtu atp.) a bezpečnostní přepad systému pro havárii nebo extrémní klimatické podmínky.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2B7D4A">
        <w:rPr>
          <w:rFonts w:ascii="Arial" w:hAnsi="Arial" w:cs="Arial"/>
          <w:b/>
          <w:bCs/>
          <w:color w:val="000000"/>
          <w:sz w:val="22"/>
          <w:szCs w:val="22"/>
        </w:rPr>
        <w:t>Vstupní hrdla, záslepky, revizní šachty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2B7D4A">
        <w:rPr>
          <w:rFonts w:ascii="Arial" w:hAnsi="Arial" w:cs="Arial"/>
          <w:color w:val="000000"/>
          <w:sz w:val="22"/>
          <w:szCs w:val="22"/>
        </w:rPr>
        <w:t>Montáž boxů Q-</w:t>
      </w:r>
      <w:proofErr w:type="spellStart"/>
      <w:r w:rsidRPr="002B7D4A">
        <w:rPr>
          <w:rFonts w:ascii="Arial" w:hAnsi="Arial" w:cs="Arial"/>
          <w:color w:val="000000"/>
          <w:sz w:val="22"/>
          <w:szCs w:val="22"/>
        </w:rPr>
        <w:t>Bic</w:t>
      </w:r>
      <w:proofErr w:type="spellEnd"/>
      <w:r w:rsidRPr="002B7D4A">
        <w:rPr>
          <w:rFonts w:ascii="Arial" w:hAnsi="Arial" w:cs="Arial"/>
          <w:color w:val="000000"/>
          <w:sz w:val="22"/>
          <w:szCs w:val="22"/>
        </w:rPr>
        <w:t>, Q-BB: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B7D4A">
        <w:rPr>
          <w:rFonts w:ascii="Arial" w:hAnsi="Arial" w:cs="Arial"/>
          <w:color w:val="000000"/>
          <w:sz w:val="22"/>
          <w:szCs w:val="22"/>
        </w:rPr>
        <w:tab/>
        <w:t>Revizní kanály systému Q-</w:t>
      </w:r>
      <w:proofErr w:type="spellStart"/>
      <w:r w:rsidRPr="002B7D4A">
        <w:rPr>
          <w:rFonts w:ascii="Arial" w:hAnsi="Arial" w:cs="Arial"/>
          <w:color w:val="000000"/>
          <w:sz w:val="22"/>
          <w:szCs w:val="22"/>
        </w:rPr>
        <w:t>Bic</w:t>
      </w:r>
      <w:proofErr w:type="spellEnd"/>
      <w:r w:rsidRPr="002B7D4A">
        <w:rPr>
          <w:rFonts w:ascii="Arial" w:hAnsi="Arial" w:cs="Arial"/>
          <w:color w:val="000000"/>
          <w:sz w:val="22"/>
          <w:szCs w:val="22"/>
        </w:rPr>
        <w:t xml:space="preserve"> je nutno ukončit vstupním hrdlem DN 160/315, DN 400, DN 500 nebo boční záslepkou 35kPa. Všechny revizní kanály musí být uzavřeny.</w:t>
      </w:r>
    </w:p>
    <w:p w:rsidR="002B7D4A" w:rsidRP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B7D4A" w:rsidRDefault="002B7D4A" w:rsidP="0038349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B7D4A">
        <w:rPr>
          <w:rFonts w:ascii="Arial" w:hAnsi="Arial" w:cs="Arial"/>
          <w:color w:val="000000"/>
          <w:sz w:val="22"/>
          <w:szCs w:val="22"/>
        </w:rPr>
        <w:tab/>
        <w:t>Osazení revizních šachet se provádí přes šachtový adaptér 315/600 nebo 315/400 do předpřipravených otvorů, které se musí vyřezat ve stropě resp. dně boxů. Při použití šachtového adaptéru 500/600 je nutné použít také záslepku 75kPa. Šachty se na terénu zakončují standartní nabídkou po</w:t>
      </w:r>
      <w:r w:rsidR="00E343D7">
        <w:rPr>
          <w:rFonts w:ascii="Arial" w:hAnsi="Arial" w:cs="Arial"/>
          <w:color w:val="000000"/>
          <w:sz w:val="22"/>
          <w:szCs w:val="22"/>
        </w:rPr>
        <w:t>klopů pro zvolený průměr šachty.</w:t>
      </w:r>
    </w:p>
    <w:p w:rsidR="002B7D4A" w:rsidRDefault="002B7D4A" w:rsidP="0038349B">
      <w:pPr>
        <w:spacing w:after="240" w:line="276" w:lineRule="auto"/>
        <w:jc w:val="both"/>
        <w:rPr>
          <w:rFonts w:ascii="Arial" w:hAnsi="Arial" w:cs="Arial"/>
          <w:b/>
          <w:szCs w:val="22"/>
        </w:rPr>
      </w:pPr>
      <w:r w:rsidRPr="002B7D4A">
        <w:rPr>
          <w:rFonts w:ascii="Arial" w:hAnsi="Arial" w:cs="Arial"/>
          <w:b/>
          <w:szCs w:val="22"/>
        </w:rPr>
        <w:lastRenderedPageBreak/>
        <w:t>Čerpací zařízení</w:t>
      </w:r>
    </w:p>
    <w:p w:rsidR="00E343D7" w:rsidRDefault="00E343D7" w:rsidP="00E343D7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Navrženo je výtlačné potrubí PE d63mm v délce 8,5m, které bude vedeno zemi do stávající kruhové nádrže. </w:t>
      </w:r>
      <w:r w:rsidR="002B7D4A">
        <w:rPr>
          <w:rFonts w:ascii="Arial" w:hAnsi="Arial" w:cs="Arial"/>
          <w:sz w:val="22"/>
          <w:szCs w:val="22"/>
        </w:rPr>
        <w:tab/>
      </w:r>
    </w:p>
    <w:p w:rsidR="002B7D4A" w:rsidRDefault="002B7D4A" w:rsidP="00E343D7">
      <w:pPr>
        <w:spacing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Čerpací zařízení bude osazeno za odtokem z akumulační jímky v betonové šachtě</w:t>
      </w:r>
      <w:r w:rsidR="0038349B">
        <w:rPr>
          <w:rFonts w:ascii="Arial" w:hAnsi="Arial" w:cs="Arial"/>
          <w:sz w:val="22"/>
          <w:szCs w:val="22"/>
        </w:rPr>
        <w:t xml:space="preserve"> (např. šachta KL PS)</w:t>
      </w:r>
      <w:r>
        <w:rPr>
          <w:rFonts w:ascii="Arial" w:hAnsi="Arial" w:cs="Arial"/>
          <w:sz w:val="22"/>
          <w:szCs w:val="22"/>
        </w:rPr>
        <w:t xml:space="preserve"> o rozměrech 1500x1500x2800 mm. Šachta je navržena z hotových prefabrikátů z betonu třídy C30/37</w:t>
      </w:r>
      <w:r w:rsidR="0038349B">
        <w:rPr>
          <w:rFonts w:ascii="Arial" w:hAnsi="Arial" w:cs="Arial"/>
          <w:sz w:val="22"/>
          <w:szCs w:val="22"/>
        </w:rPr>
        <w:t xml:space="preserve">, vyztužené jsou kombinací síťoviny a vázané prutové výztuže 10 505 ®. V šachtě budou osazena poplastovaná stupadla, vstupní otvor je zakryt litinovým čtvercovým poklopem 600x600 mm s třídou zatížení B 125 (12,5t). Vodotěsnost šachty je zaručena vkládáním </w:t>
      </w:r>
      <w:proofErr w:type="spellStart"/>
      <w:r w:rsidR="0038349B">
        <w:rPr>
          <w:rFonts w:ascii="Arial" w:hAnsi="Arial" w:cs="Arial"/>
          <w:sz w:val="22"/>
          <w:szCs w:val="22"/>
        </w:rPr>
        <w:t>bytulového</w:t>
      </w:r>
      <w:proofErr w:type="spellEnd"/>
      <w:r w:rsidR="0038349B">
        <w:rPr>
          <w:rFonts w:ascii="Arial" w:hAnsi="Arial" w:cs="Arial"/>
          <w:sz w:val="22"/>
          <w:szCs w:val="22"/>
        </w:rPr>
        <w:t xml:space="preserve"> těsnění mezi jednotlivé segmenty. </w:t>
      </w:r>
    </w:p>
    <w:p w:rsidR="00A6201A" w:rsidRDefault="00A6201A" w:rsidP="00A6201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Navrženo je čerpací zařízení</w:t>
      </w:r>
      <w:r w:rsidR="00B10646">
        <w:rPr>
          <w:rFonts w:ascii="Arial" w:hAnsi="Arial" w:cs="Arial"/>
          <w:sz w:val="22"/>
          <w:szCs w:val="22"/>
        </w:rPr>
        <w:t xml:space="preserve"> odpadních vod bez řezacího zařízení. </w:t>
      </w:r>
      <w:r w:rsidR="00B10646" w:rsidRPr="00B10646">
        <w:rPr>
          <w:rFonts w:ascii="Arial" w:hAnsi="Arial" w:cs="Arial"/>
          <w:sz w:val="22"/>
          <w:szCs w:val="22"/>
        </w:rPr>
        <w:t xml:space="preserve">Plně </w:t>
      </w:r>
      <w:proofErr w:type="spellStart"/>
      <w:r w:rsidR="00B10646" w:rsidRPr="00B10646">
        <w:rPr>
          <w:rFonts w:ascii="Arial" w:hAnsi="Arial" w:cs="Arial"/>
          <w:sz w:val="22"/>
          <w:szCs w:val="22"/>
        </w:rPr>
        <w:t>zaplavitelné</w:t>
      </w:r>
      <w:proofErr w:type="spellEnd"/>
      <w:r w:rsidR="00B10646" w:rsidRPr="00B10646">
        <w:rPr>
          <w:rFonts w:ascii="Arial" w:hAnsi="Arial" w:cs="Arial"/>
          <w:sz w:val="22"/>
          <w:szCs w:val="22"/>
        </w:rPr>
        <w:t xml:space="preserve"> ponorné motorové čerpadlo na odpadní vodu jako blokový agregát pro svislou montáž do mokrého prostředí, k čerpání znečištěné vody. Skříň hydrauliky a oběžné kolo z plastu, skříň motoru z nerezové oceli. Přípojka výtlaku s horizontálním výtlačným hrdlem a s přírubovým připojením. </w:t>
      </w:r>
      <w:proofErr w:type="spellStart"/>
      <w:r w:rsidR="00B10646" w:rsidRPr="00B10646">
        <w:rPr>
          <w:rFonts w:ascii="Arial" w:hAnsi="Arial" w:cs="Arial"/>
          <w:sz w:val="22"/>
          <w:szCs w:val="22"/>
        </w:rPr>
        <w:t>Suchoběžný</w:t>
      </w:r>
      <w:proofErr w:type="spellEnd"/>
      <w:r w:rsidR="00B10646" w:rsidRPr="00B10646">
        <w:rPr>
          <w:rFonts w:ascii="Arial" w:hAnsi="Arial" w:cs="Arial"/>
          <w:sz w:val="22"/>
          <w:szCs w:val="22"/>
        </w:rPr>
        <w:t xml:space="preserve"> motor v trojfázovém provedení s termickou kontrolou motoru a s 10 m dlouhým, odpojitelným připojovacím kabelem s volným koncem. Všechny agregáty bez ochrany pro výbušné prostředí.</w:t>
      </w:r>
    </w:p>
    <w:p w:rsidR="00B10646" w:rsidRDefault="00B10646" w:rsidP="00A6201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10646" w:rsidRDefault="00B10646" w:rsidP="00A6201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Použit např. typ </w:t>
      </w:r>
      <w:proofErr w:type="spellStart"/>
      <w:r w:rsidRPr="00B10646">
        <w:rPr>
          <w:rFonts w:ascii="Arial" w:hAnsi="Arial" w:cs="Arial"/>
          <w:b/>
          <w:sz w:val="22"/>
          <w:szCs w:val="22"/>
        </w:rPr>
        <w:t>Drain</w:t>
      </w:r>
      <w:proofErr w:type="spellEnd"/>
      <w:r w:rsidRPr="00B10646">
        <w:rPr>
          <w:rFonts w:ascii="Arial" w:hAnsi="Arial" w:cs="Arial"/>
          <w:b/>
          <w:sz w:val="22"/>
          <w:szCs w:val="22"/>
        </w:rPr>
        <w:t xml:space="preserve"> TP 50 F 82/5,5 (3~400 V) WILO</w:t>
      </w:r>
    </w:p>
    <w:p w:rsidR="00B10646" w:rsidRDefault="00B10646" w:rsidP="00A6201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10646" w:rsidRPr="00B10646" w:rsidRDefault="00B10646" w:rsidP="00B10646">
      <w:pPr>
        <w:widowControl/>
        <w:suppressAutoHyphens w:val="0"/>
        <w:rPr>
          <w:rFonts w:ascii="Arial" w:hAnsi="Arial" w:cs="Arial"/>
          <w:sz w:val="22"/>
          <w:szCs w:val="22"/>
        </w:rPr>
      </w:pPr>
      <w:r w:rsidRPr="00B10646">
        <w:rPr>
          <w:rFonts w:ascii="Arial" w:hAnsi="Arial" w:cs="Arial"/>
          <w:sz w:val="22"/>
          <w:szCs w:val="22"/>
        </w:rPr>
        <w:t>Přípojka výtlaku - DN 50</w:t>
      </w:r>
    </w:p>
    <w:p w:rsidR="00B10646" w:rsidRPr="00B10646" w:rsidRDefault="00B10646" w:rsidP="00B10646">
      <w:pPr>
        <w:widowControl/>
        <w:suppressAutoHyphens w:val="0"/>
        <w:rPr>
          <w:rFonts w:ascii="Arial" w:hAnsi="Arial" w:cs="Arial"/>
          <w:sz w:val="22"/>
          <w:szCs w:val="22"/>
        </w:rPr>
      </w:pPr>
      <w:r w:rsidRPr="00B10646">
        <w:rPr>
          <w:rFonts w:ascii="Arial" w:hAnsi="Arial" w:cs="Arial"/>
          <w:sz w:val="22"/>
          <w:szCs w:val="22"/>
        </w:rPr>
        <w:t>Příruby (dle EN 1092-2) PN - PN 10</w:t>
      </w:r>
    </w:p>
    <w:p w:rsidR="00B10646" w:rsidRPr="00B10646" w:rsidRDefault="00B10646" w:rsidP="00B10646">
      <w:pPr>
        <w:widowControl/>
        <w:suppressAutoHyphens w:val="0"/>
        <w:rPr>
          <w:rFonts w:ascii="Arial" w:hAnsi="Arial" w:cs="Arial"/>
          <w:sz w:val="22"/>
          <w:szCs w:val="22"/>
        </w:rPr>
      </w:pPr>
      <w:r w:rsidRPr="00B10646">
        <w:rPr>
          <w:rFonts w:ascii="Arial" w:hAnsi="Arial" w:cs="Arial"/>
          <w:sz w:val="22"/>
          <w:szCs w:val="22"/>
        </w:rPr>
        <w:t xml:space="preserve">Maximální provozní tlak - </w:t>
      </w:r>
      <w:proofErr w:type="spellStart"/>
      <w:r w:rsidRPr="00B10646">
        <w:rPr>
          <w:rFonts w:ascii="Arial" w:hAnsi="Arial" w:cs="Arial"/>
          <w:sz w:val="22"/>
          <w:szCs w:val="22"/>
        </w:rPr>
        <w:t>pmax</w:t>
      </w:r>
      <w:proofErr w:type="spellEnd"/>
      <w:r w:rsidRPr="00B10646">
        <w:rPr>
          <w:rFonts w:ascii="Arial" w:hAnsi="Arial" w:cs="Arial"/>
          <w:sz w:val="22"/>
          <w:szCs w:val="22"/>
        </w:rPr>
        <w:t xml:space="preserve"> 0,7 bar</w:t>
      </w:r>
    </w:p>
    <w:p w:rsidR="00B10646" w:rsidRPr="00B10646" w:rsidRDefault="00B10646" w:rsidP="00B10646">
      <w:pPr>
        <w:widowControl/>
        <w:suppressAutoHyphens w:val="0"/>
        <w:rPr>
          <w:rFonts w:ascii="Arial" w:hAnsi="Arial" w:cs="Arial"/>
          <w:sz w:val="22"/>
          <w:szCs w:val="22"/>
        </w:rPr>
      </w:pPr>
      <w:r w:rsidRPr="00B10646">
        <w:rPr>
          <w:rFonts w:ascii="Arial" w:hAnsi="Arial" w:cs="Arial"/>
          <w:sz w:val="22"/>
          <w:szCs w:val="22"/>
        </w:rPr>
        <w:t>Průchod oběžným kolem - 44 mm</w:t>
      </w:r>
    </w:p>
    <w:p w:rsidR="00B10646" w:rsidRPr="00B10646" w:rsidRDefault="00B10646" w:rsidP="00B10646">
      <w:pPr>
        <w:widowControl/>
        <w:suppressAutoHyphens w:val="0"/>
        <w:rPr>
          <w:rFonts w:ascii="Arial" w:hAnsi="Arial" w:cs="Arial"/>
          <w:sz w:val="22"/>
          <w:szCs w:val="22"/>
        </w:rPr>
      </w:pPr>
      <w:r w:rsidRPr="00B10646">
        <w:rPr>
          <w:rFonts w:ascii="Arial" w:hAnsi="Arial" w:cs="Arial"/>
          <w:sz w:val="22"/>
          <w:szCs w:val="22"/>
        </w:rPr>
        <w:t>Provozní režim (ponořený)  - S1</w:t>
      </w:r>
    </w:p>
    <w:p w:rsidR="00B10646" w:rsidRPr="00B10646" w:rsidRDefault="00B10646" w:rsidP="00B10646">
      <w:pPr>
        <w:widowControl/>
        <w:suppressAutoHyphens w:val="0"/>
        <w:rPr>
          <w:rFonts w:ascii="Arial" w:hAnsi="Arial" w:cs="Arial"/>
          <w:sz w:val="22"/>
          <w:szCs w:val="22"/>
        </w:rPr>
      </w:pPr>
      <w:r w:rsidRPr="00B10646">
        <w:rPr>
          <w:rFonts w:ascii="Arial" w:hAnsi="Arial" w:cs="Arial"/>
          <w:sz w:val="22"/>
          <w:szCs w:val="22"/>
        </w:rPr>
        <w:t>Provozní režim (vynořený) - S2-8 min S3-25%</w:t>
      </w:r>
    </w:p>
    <w:p w:rsidR="00B10646" w:rsidRPr="00B10646" w:rsidRDefault="00B10646" w:rsidP="00B10646">
      <w:pPr>
        <w:widowControl/>
        <w:suppressAutoHyphens w:val="0"/>
        <w:rPr>
          <w:rFonts w:ascii="Arial" w:hAnsi="Arial" w:cs="Arial"/>
          <w:sz w:val="22"/>
          <w:szCs w:val="22"/>
        </w:rPr>
      </w:pPr>
      <w:r w:rsidRPr="00B10646">
        <w:rPr>
          <w:rFonts w:ascii="Arial" w:hAnsi="Arial" w:cs="Arial"/>
          <w:sz w:val="22"/>
          <w:szCs w:val="22"/>
        </w:rPr>
        <w:t>Max. ponor  - 7 m</w:t>
      </w:r>
    </w:p>
    <w:p w:rsidR="00B10646" w:rsidRPr="00B10646" w:rsidRDefault="00B10646" w:rsidP="00B10646">
      <w:pPr>
        <w:widowControl/>
        <w:suppressAutoHyphens w:val="0"/>
        <w:rPr>
          <w:rFonts w:ascii="Arial" w:hAnsi="Arial" w:cs="Arial"/>
          <w:sz w:val="22"/>
          <w:szCs w:val="22"/>
        </w:rPr>
      </w:pPr>
      <w:r w:rsidRPr="00B10646">
        <w:rPr>
          <w:rFonts w:ascii="Arial" w:hAnsi="Arial" w:cs="Arial"/>
          <w:sz w:val="22"/>
          <w:szCs w:val="22"/>
        </w:rPr>
        <w:t>Druh ochrany  - IP 68</w:t>
      </w:r>
    </w:p>
    <w:p w:rsidR="00B10646" w:rsidRPr="00B10646" w:rsidRDefault="00B10646" w:rsidP="00B10646">
      <w:pPr>
        <w:widowControl/>
        <w:suppressAutoHyphens w:val="0"/>
        <w:rPr>
          <w:rFonts w:ascii="Arial" w:hAnsi="Arial" w:cs="Arial"/>
          <w:sz w:val="22"/>
          <w:szCs w:val="22"/>
        </w:rPr>
      </w:pPr>
      <w:r w:rsidRPr="00B10646">
        <w:rPr>
          <w:rFonts w:ascii="Arial" w:hAnsi="Arial" w:cs="Arial"/>
          <w:sz w:val="22"/>
          <w:szCs w:val="22"/>
        </w:rPr>
        <w:t>Teplota média - T +3 ... +35 °C</w:t>
      </w:r>
    </w:p>
    <w:p w:rsidR="00A6201A" w:rsidRDefault="00B10646" w:rsidP="00B10646">
      <w:pPr>
        <w:widowControl/>
        <w:suppressAutoHyphens w:val="0"/>
        <w:rPr>
          <w:rFonts w:ascii="Arial" w:hAnsi="Arial" w:cs="Arial"/>
          <w:sz w:val="22"/>
          <w:szCs w:val="22"/>
        </w:rPr>
      </w:pPr>
      <w:r w:rsidRPr="00B10646">
        <w:rPr>
          <w:rFonts w:ascii="Arial" w:hAnsi="Arial" w:cs="Arial"/>
          <w:sz w:val="22"/>
          <w:szCs w:val="22"/>
        </w:rPr>
        <w:t>Hmotnost  - cca m 15,5 kg</w:t>
      </w:r>
    </w:p>
    <w:p w:rsidR="00B10646" w:rsidRPr="00B10646" w:rsidRDefault="00B10646" w:rsidP="00B10646">
      <w:pPr>
        <w:widowControl/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Max čerpané množství – 24 m</w:t>
      </w:r>
      <w:r>
        <w:rPr>
          <w:rFonts w:ascii="Arial" w:hAnsi="Arial" w:cs="Arial"/>
          <w:sz w:val="22"/>
          <w:szCs w:val="22"/>
          <w:vertAlign w:val="superscript"/>
        </w:rPr>
        <w:t>3</w:t>
      </w:r>
      <w:r>
        <w:rPr>
          <w:rFonts w:ascii="Arial" w:hAnsi="Arial" w:cs="Arial"/>
          <w:sz w:val="22"/>
          <w:szCs w:val="22"/>
        </w:rPr>
        <w:t>/hod</w:t>
      </w:r>
    </w:p>
    <w:p w:rsidR="00A441ED" w:rsidRPr="00A441ED" w:rsidRDefault="00A441ED" w:rsidP="00CF7A2D">
      <w:pPr>
        <w:pStyle w:val="Nadpis1"/>
        <w:pBdr>
          <w:bottom w:val="dashSmallGap" w:sz="8" w:space="2" w:color="00000A"/>
        </w:pBdr>
        <w:tabs>
          <w:tab w:val="left" w:pos="432"/>
        </w:tabs>
        <w:spacing w:before="480" w:after="240"/>
        <w:rPr>
          <w:rFonts w:ascii="Arial" w:hAnsi="Arial" w:cs="Arial"/>
        </w:rPr>
      </w:pPr>
      <w:bookmarkStart w:id="3" w:name="_Toc304983561"/>
      <w:bookmarkEnd w:id="3"/>
      <w:r w:rsidRPr="00A441ED">
        <w:rPr>
          <w:rFonts w:ascii="Arial" w:hAnsi="Arial" w:cs="Arial"/>
        </w:rPr>
        <w:t>b) Požadavky na vybavení</w:t>
      </w:r>
    </w:p>
    <w:p w:rsidR="00155694" w:rsidRDefault="00155694" w:rsidP="00155694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bookmarkStart w:id="4" w:name="_Toc304983562"/>
      <w:bookmarkEnd w:id="4"/>
      <w:r>
        <w:rPr>
          <w:rFonts w:ascii="Arial" w:hAnsi="Arial" w:cs="Arial"/>
          <w:sz w:val="22"/>
          <w:szCs w:val="22"/>
        </w:rPr>
        <w:t xml:space="preserve">Na trase je navrženo celkem 7 ks plastových revizních šachet DN425 Š1, Š2, Š3, Š4, Š5, Š6, Š7 Š10. Hlavní šachta Š0 je navržena jako plastová v dimenzi DN1000. Použity budou litinové poklopy určené pro maximální zatížení B=12,5 t. Počítá se s občasným přejezdem s manipulační technikou. Pro osazení poklopu je nutné použít teleskopickou rouru, která je dále zasunuta do </w:t>
      </w:r>
      <w:proofErr w:type="spellStart"/>
      <w:r>
        <w:rPr>
          <w:rFonts w:ascii="Arial" w:hAnsi="Arial" w:cs="Arial"/>
          <w:sz w:val="22"/>
          <w:szCs w:val="22"/>
        </w:rPr>
        <w:t>korugované</w:t>
      </w:r>
      <w:proofErr w:type="spellEnd"/>
      <w:r>
        <w:rPr>
          <w:rFonts w:ascii="Arial" w:hAnsi="Arial" w:cs="Arial"/>
          <w:sz w:val="22"/>
          <w:szCs w:val="22"/>
        </w:rPr>
        <w:t xml:space="preserve"> šachtové roury. Použity budou </w:t>
      </w:r>
      <w:proofErr w:type="spellStart"/>
      <w:r>
        <w:rPr>
          <w:rFonts w:ascii="Arial" w:hAnsi="Arial" w:cs="Arial"/>
          <w:sz w:val="22"/>
          <w:szCs w:val="22"/>
        </w:rPr>
        <w:t>korugované</w:t>
      </w:r>
      <w:proofErr w:type="spellEnd"/>
      <w:r>
        <w:rPr>
          <w:rFonts w:ascii="Arial" w:hAnsi="Arial" w:cs="Arial"/>
          <w:sz w:val="22"/>
          <w:szCs w:val="22"/>
        </w:rPr>
        <w:t xml:space="preserve"> šachtové roury spolu s těsnícím kroužkem. Navrženy jsou plastová prefabrikovaná šachtová dna, typy viz. výkres č. 4 A 5. Šachty budou uloženy na pískové lože o síle min. 100mm, obsyp šachet je proveden zeminou o zrnitosti max. 15mm, provede se zhutnění obsypu. </w:t>
      </w:r>
    </w:p>
    <w:p w:rsidR="00A441ED" w:rsidRPr="00A441ED" w:rsidRDefault="00A441ED" w:rsidP="00A441ED">
      <w:pPr>
        <w:pStyle w:val="Nadpis1"/>
        <w:pBdr>
          <w:bottom w:val="dashSmallGap" w:sz="8" w:space="2" w:color="00000A"/>
        </w:pBdr>
        <w:tabs>
          <w:tab w:val="left" w:pos="432"/>
        </w:tabs>
        <w:spacing w:before="480" w:after="240"/>
        <w:ind w:left="432" w:hanging="432"/>
        <w:rPr>
          <w:rFonts w:ascii="Arial" w:hAnsi="Arial" w:cs="Arial"/>
        </w:rPr>
      </w:pPr>
      <w:r w:rsidRPr="00A441ED">
        <w:rPr>
          <w:rFonts w:ascii="Arial" w:hAnsi="Arial" w:cs="Arial"/>
        </w:rPr>
        <w:t>c) Napojení na stávající technickou infrastrukturu</w:t>
      </w:r>
    </w:p>
    <w:p w:rsidR="008E2F39" w:rsidRDefault="008E2F39" w:rsidP="002137A7">
      <w:pPr>
        <w:pStyle w:val="Zkladntext2"/>
        <w:spacing w:line="276" w:lineRule="auto"/>
        <w:rPr>
          <w:sz w:val="22"/>
          <w:szCs w:val="22"/>
        </w:rPr>
      </w:pPr>
      <w:bookmarkStart w:id="5" w:name="_Toc304983563"/>
      <w:bookmarkEnd w:id="5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137A7">
        <w:rPr>
          <w:sz w:val="22"/>
          <w:szCs w:val="22"/>
        </w:rPr>
        <w:t xml:space="preserve">Napojení na stávající technickou infrastrukturu není možné. </w:t>
      </w:r>
    </w:p>
    <w:p w:rsidR="00A441ED" w:rsidRPr="00A441ED" w:rsidRDefault="00A441ED" w:rsidP="00A441ED">
      <w:pPr>
        <w:pStyle w:val="Nadpis1"/>
        <w:pBdr>
          <w:bottom w:val="dashSmallGap" w:sz="8" w:space="2" w:color="00000A"/>
        </w:pBdr>
        <w:tabs>
          <w:tab w:val="left" w:pos="432"/>
        </w:tabs>
        <w:spacing w:before="480" w:after="240"/>
        <w:ind w:left="431" w:hanging="431"/>
        <w:rPr>
          <w:rFonts w:ascii="Arial" w:hAnsi="Arial" w:cs="Arial"/>
        </w:rPr>
      </w:pPr>
      <w:r w:rsidRPr="00A441ED">
        <w:rPr>
          <w:rFonts w:ascii="Arial" w:hAnsi="Arial" w:cs="Arial"/>
        </w:rPr>
        <w:lastRenderedPageBreak/>
        <w:t>d) Vliv na povrchové a podzemní vody včetně řešení jejich zneškodnění</w:t>
      </w:r>
    </w:p>
    <w:p w:rsidR="00A441ED" w:rsidRDefault="00D228B7" w:rsidP="00A441ED">
      <w:pPr>
        <w:pStyle w:val="Zkladntextodsazen2"/>
        <w:spacing w:line="276" w:lineRule="auto"/>
        <w:ind w:left="0" w:firstLine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Stavba řeší likvidaci povrchových dešťových vod ze střech objektů infiltrací do vod podzemních. Vzhledem k charakteru vypouštěných vod nedojde k ohrožení kvality podzemních vod. </w:t>
      </w:r>
    </w:p>
    <w:p w:rsidR="00D711C3" w:rsidRPr="00D711C3" w:rsidRDefault="00D711C3" w:rsidP="00D711C3">
      <w:pPr>
        <w:spacing w:line="276" w:lineRule="auto"/>
        <w:ind w:firstLine="43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Výkop pro pokládku kanalizačního potrubí nezasahuje pod úroveň ustálené hladiny spodní vody. Z tohoto důvodu není řešeno zneškodňování výše uvedených vod. Případný výskyt povrchových vod bude během výkopových pracích odčerpáván.</w:t>
      </w:r>
    </w:p>
    <w:p w:rsidR="00A441ED" w:rsidRPr="00A441ED" w:rsidRDefault="00A441ED" w:rsidP="00A441ED">
      <w:pPr>
        <w:pStyle w:val="Nadpis1"/>
        <w:pBdr>
          <w:bottom w:val="dashSmallGap" w:sz="8" w:space="2" w:color="00000A"/>
        </w:pBdr>
        <w:tabs>
          <w:tab w:val="left" w:pos="0"/>
        </w:tabs>
        <w:spacing w:before="480" w:after="240"/>
        <w:rPr>
          <w:rFonts w:ascii="Arial" w:hAnsi="Arial" w:cs="Arial"/>
        </w:rPr>
      </w:pPr>
      <w:bookmarkStart w:id="6" w:name="_Toc304983564"/>
      <w:bookmarkEnd w:id="6"/>
      <w:r w:rsidRPr="00A441ED">
        <w:rPr>
          <w:rFonts w:ascii="Arial" w:hAnsi="Arial" w:cs="Arial"/>
        </w:rPr>
        <w:t>e) Údaje o zpracovaných technických výpočtech a jejich důsledcích pro navrhované řešení</w:t>
      </w:r>
    </w:p>
    <w:p w:rsidR="008D2DEA" w:rsidRPr="00561BD5" w:rsidRDefault="008D2DEA" w:rsidP="008D2DEA">
      <w:pPr>
        <w:spacing w:after="240"/>
        <w:jc w:val="both"/>
        <w:rPr>
          <w:rFonts w:ascii="Arial" w:hAnsi="Arial" w:cs="Arial"/>
          <w:b/>
          <w:bCs/>
          <w:iCs/>
          <w:sz w:val="22"/>
          <w:szCs w:val="22"/>
        </w:rPr>
      </w:pPr>
      <w:bookmarkStart w:id="7" w:name="_Toc304983565"/>
      <w:bookmarkEnd w:id="7"/>
      <w:r w:rsidRPr="00561BD5">
        <w:rPr>
          <w:rFonts w:ascii="Arial" w:hAnsi="Arial" w:cs="Arial"/>
          <w:b/>
          <w:bCs/>
          <w:iCs/>
          <w:sz w:val="22"/>
          <w:szCs w:val="22"/>
        </w:rPr>
        <w:t>Množství dešťových vod odváděných do kanalizace dle ČSN 75 6101 - střecha objektu</w:t>
      </w:r>
    </w:p>
    <w:p w:rsidR="008D2DEA" w:rsidRPr="00561BD5" w:rsidRDefault="008D2DEA" w:rsidP="008D2DEA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Plocha střechy celkem</w:t>
      </w:r>
      <w:r>
        <w:rPr>
          <w:rFonts w:ascii="Arial" w:hAnsi="Arial" w:cs="Arial"/>
          <w:bCs/>
          <w:iCs/>
          <w:sz w:val="22"/>
          <w:szCs w:val="22"/>
        </w:rPr>
        <w:tab/>
      </w:r>
      <w:r>
        <w:rPr>
          <w:rFonts w:ascii="Arial" w:hAnsi="Arial" w:cs="Arial"/>
          <w:bCs/>
          <w:iCs/>
          <w:sz w:val="22"/>
          <w:szCs w:val="22"/>
        </w:rPr>
        <w:tab/>
        <w:t>: 1170</w:t>
      </w:r>
      <w:r w:rsidRPr="00561BD5">
        <w:rPr>
          <w:rFonts w:ascii="Arial" w:hAnsi="Arial" w:cs="Arial"/>
          <w:bCs/>
          <w:iCs/>
          <w:sz w:val="22"/>
          <w:szCs w:val="22"/>
        </w:rPr>
        <w:t xml:space="preserve"> m</w:t>
      </w:r>
      <w:r w:rsidRPr="00561BD5">
        <w:rPr>
          <w:rFonts w:ascii="Arial" w:hAnsi="Arial" w:cs="Arial"/>
          <w:bCs/>
          <w:iCs/>
          <w:sz w:val="22"/>
          <w:szCs w:val="22"/>
          <w:vertAlign w:val="superscript"/>
        </w:rPr>
        <w:t>2</w:t>
      </w:r>
      <w:r>
        <w:rPr>
          <w:rFonts w:ascii="Arial" w:hAnsi="Arial" w:cs="Arial"/>
          <w:bCs/>
          <w:iCs/>
          <w:sz w:val="22"/>
          <w:szCs w:val="22"/>
        </w:rPr>
        <w:t xml:space="preserve"> = 0,1170</w:t>
      </w:r>
      <w:r w:rsidRPr="00561BD5">
        <w:rPr>
          <w:rFonts w:ascii="Arial" w:hAnsi="Arial" w:cs="Arial"/>
          <w:bCs/>
          <w:iCs/>
          <w:sz w:val="22"/>
          <w:szCs w:val="22"/>
        </w:rPr>
        <w:t xml:space="preserve"> ha</w:t>
      </w:r>
    </w:p>
    <w:p w:rsidR="008D2DEA" w:rsidRPr="00561BD5" w:rsidRDefault="008D2DEA" w:rsidP="008D2DEA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561BD5">
        <w:rPr>
          <w:rFonts w:ascii="Arial" w:hAnsi="Arial" w:cs="Arial"/>
          <w:bCs/>
          <w:iCs/>
          <w:sz w:val="22"/>
          <w:szCs w:val="22"/>
        </w:rPr>
        <w:t>Součinitel odtoku</w:t>
      </w:r>
      <w:r w:rsidRPr="00561BD5">
        <w:rPr>
          <w:rFonts w:ascii="Arial" w:hAnsi="Arial" w:cs="Arial"/>
          <w:bCs/>
          <w:iCs/>
          <w:sz w:val="22"/>
          <w:szCs w:val="22"/>
        </w:rPr>
        <w:tab/>
      </w:r>
      <w:r w:rsidRPr="00561BD5">
        <w:rPr>
          <w:rFonts w:ascii="Arial" w:hAnsi="Arial" w:cs="Arial"/>
          <w:bCs/>
          <w:iCs/>
          <w:sz w:val="22"/>
          <w:szCs w:val="22"/>
        </w:rPr>
        <w:tab/>
      </w:r>
      <w:r>
        <w:rPr>
          <w:rFonts w:ascii="Arial" w:hAnsi="Arial" w:cs="Arial"/>
          <w:bCs/>
          <w:iCs/>
          <w:sz w:val="22"/>
          <w:szCs w:val="22"/>
        </w:rPr>
        <w:tab/>
      </w:r>
      <w:r w:rsidRPr="00561BD5">
        <w:rPr>
          <w:rFonts w:ascii="Arial" w:hAnsi="Arial" w:cs="Arial"/>
          <w:bCs/>
          <w:iCs/>
          <w:sz w:val="22"/>
          <w:szCs w:val="22"/>
        </w:rPr>
        <w:t>: 1,0</w:t>
      </w:r>
    </w:p>
    <w:p w:rsidR="008D2DEA" w:rsidRPr="00561BD5" w:rsidRDefault="008D2DEA" w:rsidP="008D2DEA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561BD5">
        <w:rPr>
          <w:rFonts w:ascii="Arial" w:hAnsi="Arial" w:cs="Arial"/>
          <w:bCs/>
          <w:iCs/>
          <w:sz w:val="22"/>
          <w:szCs w:val="22"/>
        </w:rPr>
        <w:t>Periodicita deště</w:t>
      </w:r>
      <w:r w:rsidRPr="00561BD5">
        <w:rPr>
          <w:rFonts w:ascii="Arial" w:hAnsi="Arial" w:cs="Arial"/>
          <w:bCs/>
          <w:iCs/>
          <w:sz w:val="22"/>
          <w:szCs w:val="22"/>
        </w:rPr>
        <w:tab/>
      </w:r>
      <w:r w:rsidRPr="00561BD5">
        <w:rPr>
          <w:rFonts w:ascii="Arial" w:hAnsi="Arial" w:cs="Arial"/>
          <w:bCs/>
          <w:iCs/>
          <w:sz w:val="22"/>
          <w:szCs w:val="22"/>
        </w:rPr>
        <w:tab/>
      </w:r>
      <w:r>
        <w:rPr>
          <w:rFonts w:ascii="Arial" w:hAnsi="Arial" w:cs="Arial"/>
          <w:bCs/>
          <w:iCs/>
          <w:sz w:val="22"/>
          <w:szCs w:val="22"/>
        </w:rPr>
        <w:tab/>
      </w:r>
      <w:r w:rsidRPr="00561BD5">
        <w:rPr>
          <w:rFonts w:ascii="Arial" w:hAnsi="Arial" w:cs="Arial"/>
          <w:bCs/>
          <w:iCs/>
          <w:sz w:val="22"/>
          <w:szCs w:val="22"/>
        </w:rPr>
        <w:t>: 0,5</w:t>
      </w:r>
    </w:p>
    <w:p w:rsidR="008D2DEA" w:rsidRPr="00561BD5" w:rsidRDefault="008D2DEA" w:rsidP="008D2DEA">
      <w:pPr>
        <w:spacing w:after="240"/>
        <w:jc w:val="both"/>
        <w:rPr>
          <w:rFonts w:ascii="Arial" w:hAnsi="Arial" w:cs="Arial"/>
          <w:bCs/>
          <w:iCs/>
          <w:sz w:val="22"/>
          <w:szCs w:val="22"/>
        </w:rPr>
      </w:pPr>
      <w:r w:rsidRPr="00561BD5">
        <w:rPr>
          <w:rFonts w:ascii="Arial" w:hAnsi="Arial" w:cs="Arial"/>
          <w:bCs/>
          <w:iCs/>
          <w:sz w:val="22"/>
          <w:szCs w:val="22"/>
        </w:rPr>
        <w:t>Intenzita deště</w:t>
      </w:r>
      <w:r w:rsidRPr="00561BD5">
        <w:rPr>
          <w:rFonts w:ascii="Arial" w:hAnsi="Arial" w:cs="Arial"/>
          <w:bCs/>
          <w:iCs/>
          <w:sz w:val="22"/>
          <w:szCs w:val="22"/>
        </w:rPr>
        <w:tab/>
      </w:r>
      <w:r w:rsidRPr="00561BD5">
        <w:rPr>
          <w:rFonts w:ascii="Arial" w:hAnsi="Arial" w:cs="Arial"/>
          <w:bCs/>
          <w:iCs/>
          <w:sz w:val="22"/>
          <w:szCs w:val="22"/>
        </w:rPr>
        <w:tab/>
      </w:r>
      <w:r>
        <w:rPr>
          <w:rFonts w:ascii="Arial" w:hAnsi="Arial" w:cs="Arial"/>
          <w:bCs/>
          <w:iCs/>
          <w:sz w:val="22"/>
          <w:szCs w:val="22"/>
        </w:rPr>
        <w:tab/>
      </w:r>
      <w:r>
        <w:rPr>
          <w:rFonts w:ascii="Arial" w:hAnsi="Arial" w:cs="Arial"/>
          <w:bCs/>
          <w:iCs/>
          <w:sz w:val="22"/>
          <w:szCs w:val="22"/>
        </w:rPr>
        <w:tab/>
        <w:t>: 161</w:t>
      </w:r>
      <w:r w:rsidRPr="00561BD5">
        <w:rPr>
          <w:rFonts w:ascii="Arial" w:hAnsi="Arial" w:cs="Arial"/>
          <w:bCs/>
          <w:iCs/>
          <w:sz w:val="22"/>
          <w:szCs w:val="22"/>
        </w:rPr>
        <w:t xml:space="preserve"> l/</w:t>
      </w:r>
      <w:proofErr w:type="spellStart"/>
      <w:r w:rsidRPr="00561BD5">
        <w:rPr>
          <w:rFonts w:ascii="Arial" w:hAnsi="Arial" w:cs="Arial"/>
          <w:bCs/>
          <w:iCs/>
          <w:sz w:val="22"/>
          <w:szCs w:val="22"/>
        </w:rPr>
        <w:t>s.ha</w:t>
      </w:r>
      <w:proofErr w:type="spellEnd"/>
    </w:p>
    <w:p w:rsidR="008D2DEA" w:rsidRDefault="008D2DEA" w:rsidP="008D2DEA">
      <w:pPr>
        <w:spacing w:after="24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Q = 0,1170 x 1,0 x 161 = </w:t>
      </w:r>
      <w:r>
        <w:rPr>
          <w:rFonts w:ascii="Arial" w:hAnsi="Arial" w:cs="Arial"/>
          <w:bCs/>
          <w:iCs/>
          <w:sz w:val="22"/>
          <w:szCs w:val="22"/>
        </w:rPr>
        <w:tab/>
      </w:r>
      <w:r>
        <w:rPr>
          <w:rFonts w:ascii="Arial" w:hAnsi="Arial" w:cs="Arial"/>
          <w:bCs/>
          <w:iCs/>
          <w:sz w:val="22"/>
          <w:szCs w:val="22"/>
        </w:rPr>
        <w:tab/>
      </w:r>
      <w:r w:rsidRPr="008D2DEA">
        <w:rPr>
          <w:rFonts w:ascii="Arial" w:hAnsi="Arial" w:cs="Arial"/>
          <w:b/>
          <w:bCs/>
          <w:iCs/>
          <w:sz w:val="22"/>
          <w:szCs w:val="22"/>
        </w:rPr>
        <w:t>: 18,83 l/s</w:t>
      </w:r>
      <w:r w:rsidRPr="00561BD5">
        <w:rPr>
          <w:rFonts w:ascii="Arial" w:hAnsi="Arial" w:cs="Arial"/>
          <w:bCs/>
          <w:iCs/>
          <w:sz w:val="22"/>
          <w:szCs w:val="22"/>
        </w:rPr>
        <w:t xml:space="preserve"> </w:t>
      </w:r>
    </w:p>
    <w:p w:rsidR="008D2DEA" w:rsidRDefault="008D2DEA" w:rsidP="008D2DEA">
      <w:pPr>
        <w:spacing w:after="24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Průměrný měsíční srážkový úhrn činí </w:t>
      </w:r>
      <w:r w:rsidRPr="008D2DEA">
        <w:rPr>
          <w:rFonts w:ascii="Arial" w:hAnsi="Arial" w:cs="Arial"/>
          <w:b/>
          <w:bCs/>
          <w:iCs/>
          <w:sz w:val="22"/>
          <w:szCs w:val="22"/>
        </w:rPr>
        <w:t>50 mm</w:t>
      </w:r>
      <w:r>
        <w:rPr>
          <w:rFonts w:ascii="Arial" w:hAnsi="Arial" w:cs="Arial"/>
          <w:bCs/>
          <w:iCs/>
          <w:sz w:val="22"/>
          <w:szCs w:val="22"/>
        </w:rPr>
        <w:t xml:space="preserve">. </w:t>
      </w:r>
    </w:p>
    <w:p w:rsidR="008D2DEA" w:rsidRDefault="008D2DEA" w:rsidP="008D2DEA">
      <w:pPr>
        <w:spacing w:after="24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Odvodňovaná plocha cca 1200 m</w:t>
      </w:r>
      <w:r>
        <w:rPr>
          <w:rFonts w:ascii="Arial" w:hAnsi="Arial" w:cs="Arial"/>
          <w:bCs/>
          <w:iCs/>
          <w:sz w:val="22"/>
          <w:szCs w:val="22"/>
          <w:vertAlign w:val="superscript"/>
        </w:rPr>
        <w:t>2</w:t>
      </w:r>
      <w:r>
        <w:rPr>
          <w:rFonts w:ascii="Arial" w:hAnsi="Arial" w:cs="Arial"/>
          <w:bCs/>
          <w:iCs/>
          <w:sz w:val="22"/>
          <w:szCs w:val="22"/>
        </w:rPr>
        <w:t xml:space="preserve"> * 50 = </w:t>
      </w:r>
      <w:r w:rsidRPr="008D2DEA">
        <w:rPr>
          <w:rFonts w:ascii="Arial" w:hAnsi="Arial" w:cs="Arial"/>
          <w:b/>
          <w:bCs/>
          <w:iCs/>
          <w:sz w:val="22"/>
          <w:szCs w:val="22"/>
        </w:rPr>
        <w:t>60 m</w:t>
      </w:r>
      <w:r w:rsidRPr="008D2DEA">
        <w:rPr>
          <w:rFonts w:ascii="Arial" w:hAnsi="Arial" w:cs="Arial"/>
          <w:b/>
          <w:bCs/>
          <w:iCs/>
          <w:sz w:val="22"/>
          <w:szCs w:val="22"/>
          <w:vertAlign w:val="superscript"/>
        </w:rPr>
        <w:t>3</w:t>
      </w:r>
      <w:r w:rsidRPr="008D2DEA">
        <w:rPr>
          <w:rFonts w:ascii="Arial" w:hAnsi="Arial" w:cs="Arial"/>
          <w:b/>
          <w:bCs/>
          <w:iCs/>
          <w:sz w:val="22"/>
          <w:szCs w:val="22"/>
        </w:rPr>
        <w:t>/měsíc srážek</w:t>
      </w:r>
      <w:r>
        <w:rPr>
          <w:rFonts w:ascii="Arial" w:hAnsi="Arial" w:cs="Arial"/>
          <w:bCs/>
          <w:iCs/>
          <w:sz w:val="22"/>
          <w:szCs w:val="22"/>
        </w:rPr>
        <w:t xml:space="preserve">, které je potřeba akumulovat. </w:t>
      </w:r>
    </w:p>
    <w:p w:rsidR="008D2DEA" w:rsidRPr="008D2DEA" w:rsidRDefault="008D2DEA" w:rsidP="008D2DEA">
      <w:pPr>
        <w:spacing w:after="240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Navržena je akumulační jímka o objemu </w:t>
      </w:r>
      <w:r w:rsidRPr="008D2DEA">
        <w:rPr>
          <w:rFonts w:ascii="Arial" w:hAnsi="Arial" w:cs="Arial"/>
          <w:b/>
          <w:bCs/>
          <w:iCs/>
          <w:sz w:val="22"/>
          <w:szCs w:val="22"/>
        </w:rPr>
        <w:t>92,3 m</w:t>
      </w:r>
      <w:r w:rsidRPr="008D2DEA">
        <w:rPr>
          <w:rFonts w:ascii="Arial" w:hAnsi="Arial" w:cs="Arial"/>
          <w:b/>
          <w:bCs/>
          <w:iCs/>
          <w:sz w:val="22"/>
          <w:szCs w:val="22"/>
          <w:vertAlign w:val="superscript"/>
        </w:rPr>
        <w:t>3</w:t>
      </w:r>
      <w:r>
        <w:rPr>
          <w:rFonts w:ascii="Arial" w:hAnsi="Arial" w:cs="Arial"/>
          <w:bCs/>
          <w:iCs/>
          <w:sz w:val="22"/>
          <w:szCs w:val="22"/>
        </w:rPr>
        <w:t xml:space="preserve">. Jímka má dostatečnou kapacitu pro zachycení měsíčních srážek i případných srážek přívalových. </w:t>
      </w:r>
    </w:p>
    <w:p w:rsidR="00A441ED" w:rsidRPr="00A441ED" w:rsidRDefault="00A441ED" w:rsidP="00491131">
      <w:pPr>
        <w:pStyle w:val="Nadpis1"/>
        <w:pBdr>
          <w:bottom w:val="dashSmallGap" w:sz="8" w:space="2" w:color="00000A"/>
        </w:pBdr>
        <w:tabs>
          <w:tab w:val="left" w:pos="432"/>
        </w:tabs>
        <w:spacing w:before="480" w:after="240"/>
        <w:rPr>
          <w:rFonts w:ascii="Arial" w:hAnsi="Arial" w:cs="Arial"/>
        </w:rPr>
      </w:pPr>
      <w:r w:rsidRPr="00A441ED">
        <w:rPr>
          <w:rFonts w:ascii="Arial" w:hAnsi="Arial" w:cs="Arial"/>
        </w:rPr>
        <w:t>f) Požadavky na postup stavebních a montážních prací</w:t>
      </w:r>
    </w:p>
    <w:p w:rsidR="00335AEA" w:rsidRPr="00976819" w:rsidRDefault="00335AEA" w:rsidP="00335AEA">
      <w:pPr>
        <w:pStyle w:val="Zkladntextodsazen2"/>
        <w:tabs>
          <w:tab w:val="clear" w:pos="851"/>
          <w:tab w:val="clear" w:pos="1134"/>
          <w:tab w:val="left" w:pos="709"/>
        </w:tabs>
        <w:spacing w:line="276" w:lineRule="auto"/>
        <w:ind w:left="0" w:firstLine="432"/>
        <w:jc w:val="both"/>
        <w:rPr>
          <w:rFonts w:cs="Arial"/>
          <w:sz w:val="22"/>
          <w:szCs w:val="22"/>
        </w:rPr>
      </w:pPr>
      <w:bookmarkStart w:id="8" w:name="_Toc304983566"/>
      <w:bookmarkEnd w:id="8"/>
      <w:r w:rsidRPr="00976819">
        <w:rPr>
          <w:rFonts w:cs="Arial"/>
          <w:sz w:val="22"/>
          <w:szCs w:val="22"/>
        </w:rPr>
        <w:t xml:space="preserve">Výkop rýhy se provede dle DN potrubí. Bude prováděn strojně, v místech křížení s inženýrskými sítěmi ručně. Výkop bude příložně pažen. </w:t>
      </w:r>
    </w:p>
    <w:p w:rsidR="00335AEA" w:rsidRPr="00976819" w:rsidRDefault="00335AEA" w:rsidP="00335AEA">
      <w:pPr>
        <w:pStyle w:val="Zkladntextodsazen2"/>
        <w:tabs>
          <w:tab w:val="clear" w:pos="851"/>
          <w:tab w:val="clear" w:pos="1134"/>
          <w:tab w:val="left" w:pos="709"/>
        </w:tabs>
        <w:spacing w:line="276" w:lineRule="auto"/>
        <w:ind w:left="0" w:firstLine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Pr="00976819">
        <w:rPr>
          <w:rFonts w:cs="Arial"/>
          <w:sz w:val="22"/>
          <w:szCs w:val="22"/>
        </w:rPr>
        <w:t xml:space="preserve">Potrubí bude uloženo do štěrkopískového lože, síly 100 mm, dle pokynů výrobce a zřídí se objekty na trase. Následně se provede obsyp štěrkopískem, </w:t>
      </w:r>
      <w:smartTag w:uri="urn:schemas-microsoft-com:office:smarttags" w:element="metricconverter">
        <w:smartTagPr>
          <w:attr w:name="ProductID" w:val="300 mm"/>
        </w:smartTagPr>
        <w:r w:rsidRPr="00976819">
          <w:rPr>
            <w:rFonts w:cs="Arial"/>
            <w:sz w:val="22"/>
            <w:szCs w:val="22"/>
          </w:rPr>
          <w:t>300 mm</w:t>
        </w:r>
      </w:smartTag>
      <w:r w:rsidRPr="00976819">
        <w:rPr>
          <w:rFonts w:cs="Arial"/>
          <w:sz w:val="22"/>
          <w:szCs w:val="22"/>
        </w:rPr>
        <w:t xml:space="preserve"> nad horní hranu potrubí, rovnoměrně hutněným po obou stranách po </w:t>
      </w:r>
      <w:smartTag w:uri="urn:schemas-microsoft-com:office:smarttags" w:element="metricconverter">
        <w:smartTagPr>
          <w:attr w:name="ProductID" w:val="150 mm"/>
        </w:smartTagPr>
        <w:r w:rsidRPr="00976819">
          <w:rPr>
            <w:rFonts w:cs="Arial"/>
            <w:sz w:val="22"/>
            <w:szCs w:val="22"/>
          </w:rPr>
          <w:t>150 mm</w:t>
        </w:r>
      </w:smartTag>
      <w:r w:rsidRPr="00976819">
        <w:rPr>
          <w:rFonts w:cs="Arial"/>
          <w:sz w:val="22"/>
          <w:szCs w:val="22"/>
        </w:rPr>
        <w:t xml:space="preserve">. Po ukončení obsypu se výkop ve zpevněné ploše (komunikace, chodníky, parkoviště) zasype struskou zrnitosti max. </w:t>
      </w:r>
      <w:smartTag w:uri="urn:schemas-microsoft-com:office:smarttags" w:element="metricconverter">
        <w:smartTagPr>
          <w:attr w:name="ProductID" w:val="80 mm"/>
        </w:smartTagPr>
        <w:r w:rsidRPr="00976819">
          <w:rPr>
            <w:rFonts w:cs="Arial"/>
            <w:sz w:val="22"/>
            <w:szCs w:val="22"/>
          </w:rPr>
          <w:t>80 mm</w:t>
        </w:r>
      </w:smartTag>
      <w:r w:rsidRPr="00976819">
        <w:rPr>
          <w:rFonts w:cs="Arial"/>
          <w:sz w:val="22"/>
          <w:szCs w:val="22"/>
        </w:rPr>
        <w:t xml:space="preserve">, hutněnou po </w:t>
      </w:r>
      <w:smartTag w:uri="urn:schemas-microsoft-com:office:smarttags" w:element="metricconverter">
        <w:smartTagPr>
          <w:attr w:name="ProductID" w:val="200 mm"/>
        </w:smartTagPr>
        <w:r w:rsidRPr="00976819">
          <w:rPr>
            <w:rFonts w:cs="Arial"/>
            <w:sz w:val="22"/>
            <w:szCs w:val="22"/>
          </w:rPr>
          <w:t>200 mm</w:t>
        </w:r>
      </w:smartTag>
      <w:r w:rsidRPr="00976819">
        <w:rPr>
          <w:rFonts w:cs="Arial"/>
          <w:sz w:val="22"/>
          <w:szCs w:val="22"/>
        </w:rPr>
        <w:t xml:space="preserve"> na 95% PS, pod trávníkem prohozeným výkopkem, hutněným po </w:t>
      </w:r>
      <w:smartTag w:uri="urn:schemas-microsoft-com:office:smarttags" w:element="metricconverter">
        <w:smartTagPr>
          <w:attr w:name="ProductID" w:val="300 mm"/>
        </w:smartTagPr>
        <w:r w:rsidRPr="00976819">
          <w:rPr>
            <w:rFonts w:cs="Arial"/>
            <w:sz w:val="22"/>
            <w:szCs w:val="22"/>
          </w:rPr>
          <w:t>300 mm</w:t>
        </w:r>
      </w:smartTag>
      <w:r w:rsidRPr="00976819">
        <w:rPr>
          <w:rFonts w:cs="Arial"/>
          <w:sz w:val="22"/>
          <w:szCs w:val="22"/>
        </w:rPr>
        <w:t xml:space="preserve"> na 91% PS. Zemní práce budou prováděny v souladu s ČSN 73 30 </w:t>
      </w:r>
      <w:smartTag w:uri="urn:schemas-microsoft-com:office:smarttags" w:element="metricconverter">
        <w:smartTagPr>
          <w:attr w:name="ProductID" w:val="50 a"/>
        </w:smartTagPr>
        <w:r w:rsidRPr="00976819">
          <w:rPr>
            <w:rFonts w:cs="Arial"/>
            <w:sz w:val="22"/>
            <w:szCs w:val="22"/>
          </w:rPr>
          <w:t>50 a</w:t>
        </w:r>
      </w:smartTag>
      <w:r w:rsidRPr="00976819">
        <w:rPr>
          <w:rFonts w:cs="Arial"/>
          <w:sz w:val="22"/>
          <w:szCs w:val="22"/>
        </w:rPr>
        <w:t xml:space="preserve"> dalšími souvisejícími normami a předpisy. V komunikacích bude hutnění prováděno na hodnotu modulu deformace zemní pláně E</w:t>
      </w:r>
      <w:r w:rsidRPr="00976819">
        <w:rPr>
          <w:rFonts w:cs="Arial"/>
          <w:sz w:val="22"/>
          <w:szCs w:val="22"/>
          <w:vertAlign w:val="subscript"/>
        </w:rPr>
        <w:t>def2</w:t>
      </w:r>
      <w:r w:rsidRPr="00976819">
        <w:rPr>
          <w:rFonts w:cs="Arial"/>
          <w:sz w:val="22"/>
          <w:szCs w:val="22"/>
        </w:rPr>
        <w:t xml:space="preserve"> = 45 </w:t>
      </w:r>
      <w:proofErr w:type="spellStart"/>
      <w:r w:rsidRPr="00976819">
        <w:rPr>
          <w:rFonts w:cs="Arial"/>
          <w:sz w:val="22"/>
          <w:szCs w:val="22"/>
        </w:rPr>
        <w:t>MPa</w:t>
      </w:r>
      <w:proofErr w:type="spellEnd"/>
      <w:r w:rsidRPr="00976819">
        <w:rPr>
          <w:rFonts w:cs="Arial"/>
          <w:sz w:val="22"/>
          <w:szCs w:val="22"/>
        </w:rPr>
        <w:t>, v parkovacích stáních E</w:t>
      </w:r>
      <w:r w:rsidRPr="00976819">
        <w:rPr>
          <w:rFonts w:cs="Arial"/>
          <w:sz w:val="22"/>
          <w:szCs w:val="22"/>
          <w:vertAlign w:val="subscript"/>
        </w:rPr>
        <w:t>def2</w:t>
      </w:r>
      <w:r w:rsidRPr="00976819">
        <w:rPr>
          <w:rFonts w:cs="Arial"/>
          <w:sz w:val="22"/>
          <w:szCs w:val="22"/>
        </w:rPr>
        <w:t xml:space="preserve"> = 30 </w:t>
      </w:r>
      <w:proofErr w:type="spellStart"/>
      <w:r w:rsidRPr="00976819">
        <w:rPr>
          <w:rFonts w:cs="Arial"/>
          <w:sz w:val="22"/>
          <w:szCs w:val="22"/>
        </w:rPr>
        <w:t>Mpa</w:t>
      </w:r>
      <w:proofErr w:type="spellEnd"/>
      <w:r w:rsidRPr="00976819">
        <w:rPr>
          <w:rFonts w:cs="Arial"/>
          <w:sz w:val="22"/>
          <w:szCs w:val="22"/>
        </w:rPr>
        <w:t>.</w:t>
      </w:r>
    </w:p>
    <w:p w:rsidR="00335AEA" w:rsidRPr="00976819" w:rsidRDefault="00335AEA" w:rsidP="00335AEA">
      <w:pPr>
        <w:pStyle w:val="Zkladntextodsazen2"/>
        <w:tabs>
          <w:tab w:val="clear" w:pos="851"/>
          <w:tab w:val="clear" w:pos="1134"/>
          <w:tab w:val="left" w:pos="709"/>
        </w:tabs>
        <w:spacing w:line="276" w:lineRule="auto"/>
        <w:ind w:left="0" w:firstLine="56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Pr="00976819">
        <w:rPr>
          <w:rFonts w:cs="Arial"/>
          <w:sz w:val="22"/>
          <w:szCs w:val="22"/>
        </w:rPr>
        <w:t>Při zemních pracích budou respektovány požadavky správců křižujících a souběžných sítí. Výškové úpravy ani finální úprava povrchů nebudou v rámci tohoto objektu prováděny.</w:t>
      </w:r>
    </w:p>
    <w:p w:rsidR="00335AEA" w:rsidRPr="00976819" w:rsidRDefault="00335AEA" w:rsidP="00335AEA">
      <w:pPr>
        <w:pStyle w:val="Zkladntextodsazen2"/>
        <w:spacing w:line="276" w:lineRule="auto"/>
        <w:ind w:left="0" w:firstLine="709"/>
        <w:jc w:val="both"/>
        <w:rPr>
          <w:rFonts w:cs="Arial"/>
          <w:sz w:val="22"/>
          <w:szCs w:val="22"/>
        </w:rPr>
      </w:pPr>
      <w:r w:rsidRPr="00976819">
        <w:rPr>
          <w:rFonts w:cs="Arial"/>
          <w:snapToGrid w:val="0"/>
          <w:sz w:val="22"/>
          <w:szCs w:val="22"/>
        </w:rPr>
        <w:t xml:space="preserve">Zemní práce budou prováděny v souladu s ČSN 73 </w:t>
      </w:r>
      <w:smartTag w:uri="urn:schemas-microsoft-com:office:smarttags" w:element="metricconverter">
        <w:smartTagPr>
          <w:attr w:name="ProductID" w:val="3050 a"/>
        </w:smartTagPr>
        <w:r w:rsidRPr="00976819">
          <w:rPr>
            <w:rFonts w:cs="Arial"/>
            <w:snapToGrid w:val="0"/>
            <w:sz w:val="22"/>
            <w:szCs w:val="22"/>
          </w:rPr>
          <w:t>3050 a</w:t>
        </w:r>
      </w:smartTag>
      <w:r w:rsidRPr="00976819">
        <w:rPr>
          <w:rFonts w:cs="Arial"/>
          <w:snapToGrid w:val="0"/>
          <w:sz w:val="22"/>
          <w:szCs w:val="22"/>
        </w:rPr>
        <w:t xml:space="preserve"> dalšími souvisejícími normami a předpisy. Před jejich započetím je povinností dodavatele stavby, vytýčit všechna podzemní vedení, a to i ta, která případně nejsou z jakýchkoliv důvodů v situacích vyznačena, aby při výkopových pracích nedošlo k jejich poškození. Při zemních pracích budou respektovány požadavky správců křižujících a souběžných sítí.</w:t>
      </w:r>
    </w:p>
    <w:p w:rsidR="00335AEA" w:rsidRPr="00976819" w:rsidRDefault="00335AEA" w:rsidP="00335AEA">
      <w:pPr>
        <w:pStyle w:val="StylZkladntext10bnenTunZarovnatdobloku"/>
        <w:spacing w:line="276" w:lineRule="auto"/>
        <w:ind w:firstLine="709"/>
        <w:rPr>
          <w:rFonts w:cs="Arial"/>
          <w:sz w:val="22"/>
          <w:szCs w:val="22"/>
        </w:rPr>
      </w:pPr>
      <w:r w:rsidRPr="00976819">
        <w:rPr>
          <w:rFonts w:cs="Arial"/>
          <w:sz w:val="22"/>
          <w:szCs w:val="22"/>
        </w:rPr>
        <w:t xml:space="preserve">Na kanalizačním potrubí je nutno po uložení ještě před provedením obsypu provést </w:t>
      </w:r>
      <w:r w:rsidRPr="00976819">
        <w:rPr>
          <w:rFonts w:cs="Arial"/>
          <w:sz w:val="22"/>
          <w:szCs w:val="22"/>
        </w:rPr>
        <w:lastRenderedPageBreak/>
        <w:t>vizuální prohlídku a po obsypu a zásypu provést zkoušku potrubí a to dle ČSN EN 1610.</w:t>
      </w:r>
    </w:p>
    <w:p w:rsidR="00335AEA" w:rsidRPr="00561BD5" w:rsidRDefault="00335AEA" w:rsidP="00335AEA">
      <w:pPr>
        <w:pStyle w:val="Odstavecseseznamem"/>
        <w:spacing w:after="240"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00976819">
        <w:rPr>
          <w:rFonts w:ascii="Arial" w:hAnsi="Arial" w:cs="Arial"/>
          <w:sz w:val="22"/>
          <w:szCs w:val="22"/>
        </w:rPr>
        <w:t>Při realizaci stavby budou plně respektovány normy ČSN 75 6001 - Stokové sítě a kanalizační přípojky, ČSN 75 61 10 - Venkovní systémy stokových sítí a kanalizačních přípojek a ČSN EN 1610 (ČSN 75 6114) - Provádění stok a kanalizačních přípojek a jejich zkoušení. Dále bude respektována ČSN 73 6005 - Prostorové uspořádání sítí technického vybavení.</w:t>
      </w:r>
    </w:p>
    <w:p w:rsidR="00A441ED" w:rsidRPr="00A441ED" w:rsidRDefault="00A441ED" w:rsidP="00A441ED">
      <w:pPr>
        <w:pStyle w:val="Nadpis1"/>
        <w:pBdr>
          <w:bottom w:val="dashSmallGap" w:sz="8" w:space="2" w:color="00000A"/>
        </w:pBdr>
        <w:tabs>
          <w:tab w:val="left" w:pos="0"/>
        </w:tabs>
        <w:spacing w:before="480" w:after="240"/>
        <w:rPr>
          <w:rFonts w:ascii="Arial" w:hAnsi="Arial" w:cs="Arial"/>
        </w:rPr>
      </w:pPr>
      <w:r w:rsidRPr="00A441ED">
        <w:rPr>
          <w:rFonts w:ascii="Arial" w:hAnsi="Arial" w:cs="Arial"/>
        </w:rPr>
        <w:t>g) Požadavky na provoz zařízení, údaje o materiálech, energiích, dopravě a skladování</w:t>
      </w:r>
    </w:p>
    <w:p w:rsidR="00D711C3" w:rsidRDefault="00D711C3" w:rsidP="00D711C3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bookmarkStart w:id="9" w:name="_Toc304983567"/>
      <w:bookmarkEnd w:id="9"/>
      <w:r>
        <w:rPr>
          <w:rFonts w:ascii="Arial" w:hAnsi="Arial" w:cs="Arial"/>
          <w:sz w:val="22"/>
          <w:szCs w:val="22"/>
        </w:rPr>
        <w:t>Nárok na energie není žádný.</w:t>
      </w:r>
    </w:p>
    <w:p w:rsidR="00D711C3" w:rsidRDefault="00D711C3" w:rsidP="00D711C3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Přístup k provádění údržby kanalizace bude zajištěn ze stávajících komunikací.</w:t>
      </w:r>
    </w:p>
    <w:p w:rsidR="00D711C3" w:rsidRDefault="00D711C3" w:rsidP="00D711C3">
      <w:pPr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Skladovací prostory pro provoz kanalizace nejsou požadovány.</w:t>
      </w:r>
    </w:p>
    <w:p w:rsidR="00A441ED" w:rsidRPr="00A441ED" w:rsidRDefault="00A441ED" w:rsidP="00A441ED">
      <w:pPr>
        <w:pStyle w:val="Nadpis1"/>
        <w:pBdr>
          <w:bottom w:val="dashSmallGap" w:sz="8" w:space="2" w:color="00000A"/>
        </w:pBdr>
        <w:tabs>
          <w:tab w:val="left" w:pos="0"/>
        </w:tabs>
        <w:spacing w:before="480" w:after="240"/>
        <w:rPr>
          <w:rFonts w:ascii="Arial" w:hAnsi="Arial" w:cs="Arial"/>
        </w:rPr>
      </w:pPr>
      <w:r w:rsidRPr="00A441ED">
        <w:rPr>
          <w:rFonts w:ascii="Arial" w:hAnsi="Arial" w:cs="Arial"/>
        </w:rPr>
        <w:t>h) Řešení komunikací a ploch z hlediska přístupu a užívání osobami s omezenou schopností pohybu a orientace</w:t>
      </w:r>
    </w:p>
    <w:p w:rsidR="00A441ED" w:rsidRPr="00623A79" w:rsidRDefault="00A441ED" w:rsidP="00623A79">
      <w:pPr>
        <w:pStyle w:val="Zkladntextodsazen2"/>
        <w:spacing w:line="276" w:lineRule="auto"/>
        <w:ind w:left="0" w:firstLine="567"/>
        <w:jc w:val="both"/>
        <w:rPr>
          <w:rFonts w:cs="Arial"/>
          <w:sz w:val="22"/>
          <w:szCs w:val="22"/>
        </w:rPr>
      </w:pPr>
      <w:r w:rsidRPr="00623A79">
        <w:rPr>
          <w:rFonts w:cs="Arial"/>
          <w:sz w:val="22"/>
          <w:szCs w:val="22"/>
        </w:rPr>
        <w:t>Jedná se o podzemní objekt. Řešení komunikací a ploch z hlediska přístupu a užívání osobami s omezenou schopností pohybu a orientace není řešeno v rámci této stavby.</w:t>
      </w:r>
    </w:p>
    <w:p w:rsidR="00A441ED" w:rsidRPr="00A441ED" w:rsidRDefault="00A441ED" w:rsidP="00A441ED">
      <w:pPr>
        <w:pStyle w:val="Nadpis1"/>
        <w:pBdr>
          <w:bottom w:val="dashSmallGap" w:sz="8" w:space="2" w:color="00000A"/>
        </w:pBdr>
        <w:tabs>
          <w:tab w:val="left" w:pos="432"/>
        </w:tabs>
        <w:spacing w:before="480" w:after="240"/>
        <w:ind w:left="432" w:hanging="432"/>
        <w:rPr>
          <w:rFonts w:ascii="Arial" w:hAnsi="Arial" w:cs="Arial"/>
        </w:rPr>
      </w:pPr>
      <w:bookmarkStart w:id="10" w:name="_Toc304983568"/>
      <w:bookmarkEnd w:id="10"/>
      <w:r w:rsidRPr="00A441ED">
        <w:rPr>
          <w:rFonts w:ascii="Arial" w:hAnsi="Arial" w:cs="Arial"/>
        </w:rPr>
        <w:t>i) Důsledky na životní prostředí a bezpečnost práce</w:t>
      </w:r>
    </w:p>
    <w:p w:rsidR="00A441ED" w:rsidRPr="00623A79" w:rsidRDefault="00A441ED" w:rsidP="00A441ED">
      <w:pPr>
        <w:pStyle w:val="Zkladntextodsazen2"/>
        <w:spacing w:line="276" w:lineRule="auto"/>
        <w:ind w:left="0" w:firstLine="567"/>
        <w:jc w:val="both"/>
        <w:rPr>
          <w:rFonts w:cs="Arial"/>
          <w:sz w:val="22"/>
          <w:szCs w:val="22"/>
        </w:rPr>
      </w:pPr>
      <w:r w:rsidRPr="00623A79">
        <w:rPr>
          <w:rFonts w:cs="Arial"/>
          <w:sz w:val="22"/>
          <w:szCs w:val="22"/>
        </w:rPr>
        <w:t>Stavební práce musí být během výstavby prováděny dle platných výnosů a předpisů o bezpečnosti při provádění prací na kanalizačním potrubí, pro zemní práce, pro práce v blízkosti nadzemních a podzemních vedení el. energie, inženýrských sítí a komunikací. Při zemních pracích musí být dodržena ustanovení nařízení vlády 591/2006 Sb. O bližších minimálních požadavcích na bezpečnost a ochranu zdraví při práci na staveništích. Dále musí být respektována vyhláška ČÚBP č. 48/1982, kterou se stanoví základní požadavky k zajištění bezpečnosti práce a technických zařízení.</w:t>
      </w:r>
    </w:p>
    <w:p w:rsidR="00A441ED" w:rsidRPr="00623A79" w:rsidRDefault="00A441ED" w:rsidP="00A441ED">
      <w:pPr>
        <w:pStyle w:val="Zkladntextodsazen2"/>
        <w:spacing w:line="276" w:lineRule="auto"/>
        <w:ind w:left="0" w:firstLine="567"/>
        <w:jc w:val="both"/>
        <w:rPr>
          <w:rFonts w:cs="Arial"/>
          <w:sz w:val="22"/>
          <w:szCs w:val="22"/>
        </w:rPr>
      </w:pPr>
      <w:r w:rsidRPr="00623A79">
        <w:rPr>
          <w:rFonts w:cs="Arial"/>
          <w:sz w:val="22"/>
          <w:szCs w:val="22"/>
        </w:rPr>
        <w:t xml:space="preserve">Před zahájením prací je nutno všechny pracovníky řádně proškolit a pro práci vybavit potřebnými ochrannými pomůckami. O seznámení pracovníků s bezpečnostními předpisy se provede prokazatelně zápis v knize hromadných školení. Staveniště bude dobře osvětleno, výkopy budou zajištěny proti pádu do výkopů. Na viditelných místech se umístí tabule s telefonními čísly první pomoci, požární ochrany, vedení stavby a výstražné tabule upozorňující na zákaz vstupu nepovoleným osobám na stavbu. </w:t>
      </w:r>
    </w:p>
    <w:p w:rsidR="00A441ED" w:rsidRPr="00623A79" w:rsidRDefault="00A441ED" w:rsidP="00A441ED">
      <w:pPr>
        <w:pStyle w:val="Zkladntextodsazen2"/>
        <w:spacing w:line="276" w:lineRule="auto"/>
        <w:ind w:left="0" w:firstLine="567"/>
        <w:jc w:val="both"/>
        <w:rPr>
          <w:rFonts w:cs="Arial"/>
          <w:sz w:val="22"/>
          <w:szCs w:val="22"/>
        </w:rPr>
      </w:pPr>
      <w:r w:rsidRPr="00623A79">
        <w:rPr>
          <w:rFonts w:cs="Arial"/>
          <w:sz w:val="22"/>
          <w:szCs w:val="22"/>
        </w:rPr>
        <w:t>Dalšími všeobecnými předpisy, jejichž znění je třeba při výstavbě respektovat jsou zákon č. 174/68  Sb. o státním odborném dozoru nad bezpečností práce.</w:t>
      </w:r>
    </w:p>
    <w:p w:rsidR="00A441ED" w:rsidRPr="00623A79" w:rsidRDefault="00A441ED" w:rsidP="00A441ED">
      <w:pPr>
        <w:pStyle w:val="Zkladntextodsazen2"/>
        <w:spacing w:line="276" w:lineRule="auto"/>
        <w:ind w:left="0" w:firstLine="567"/>
        <w:jc w:val="both"/>
        <w:rPr>
          <w:rFonts w:cs="Arial"/>
          <w:sz w:val="22"/>
          <w:szCs w:val="22"/>
        </w:rPr>
      </w:pPr>
      <w:r w:rsidRPr="00623A79">
        <w:rPr>
          <w:rFonts w:cs="Arial"/>
          <w:sz w:val="22"/>
          <w:szCs w:val="22"/>
        </w:rPr>
        <w:t>Výkopy a staveniště musí být zabezpečené proti možnosti úrazu chodců. Dodavatel je povinen učinit na staveništi taková opatření, aby nemohlo dojít k ohrožení majetku a bezpečnosti cizích osob.</w:t>
      </w:r>
    </w:p>
    <w:p w:rsidR="00A441ED" w:rsidRPr="00623A79" w:rsidRDefault="00A441ED" w:rsidP="00A441ED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623A79">
        <w:rPr>
          <w:rFonts w:ascii="Arial" w:hAnsi="Arial" w:cs="Arial"/>
          <w:sz w:val="22"/>
          <w:szCs w:val="22"/>
        </w:rPr>
        <w:t>Křížení stávajících a nových inženýrských sítí s vodovodní přípojkou předpokládáme podle ČSN 73 6005.</w:t>
      </w:r>
    </w:p>
    <w:p w:rsidR="00A441ED" w:rsidRDefault="00A441ED" w:rsidP="00A441ED">
      <w:pPr>
        <w:rPr>
          <w:rFonts w:cs="Arial" w:hint="eastAsia"/>
          <w:szCs w:val="22"/>
        </w:rPr>
      </w:pPr>
    </w:p>
    <w:p w:rsidR="00857AF1" w:rsidRPr="00561BD5" w:rsidRDefault="00857AF1">
      <w:pPr>
        <w:jc w:val="both"/>
        <w:rPr>
          <w:rFonts w:ascii="Arial" w:hAnsi="Arial" w:cs="Arial"/>
          <w:b/>
          <w:bCs/>
          <w:sz w:val="26"/>
          <w:szCs w:val="26"/>
          <w:u w:val="single"/>
          <w:lang w:eastAsia="cs-CZ" w:bidi="ar-SA"/>
        </w:rPr>
      </w:pPr>
    </w:p>
    <w:sectPr w:rsidR="00857AF1" w:rsidRPr="00561BD5" w:rsidSect="00857AF1">
      <w:pgSz w:w="11906" w:h="16838"/>
      <w:pgMar w:top="1418" w:right="1418" w:bottom="1418" w:left="1418" w:header="0" w:footer="0" w:gutter="0"/>
      <w:cols w:space="708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761B"/>
    <w:multiLevelType w:val="multilevel"/>
    <w:tmpl w:val="889099D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 w15:restartNumberingAfterBreak="0">
    <w:nsid w:val="1B641118"/>
    <w:multiLevelType w:val="multilevel"/>
    <w:tmpl w:val="0732554A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3475190F"/>
    <w:multiLevelType w:val="multilevel"/>
    <w:tmpl w:val="2D104ECE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4B596CD8"/>
    <w:multiLevelType w:val="multilevel"/>
    <w:tmpl w:val="DBA4AE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7CC5571"/>
    <w:multiLevelType w:val="hybridMultilevel"/>
    <w:tmpl w:val="E5080C20"/>
    <w:lvl w:ilvl="0" w:tplc="6444E90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</w:lvl>
    <w:lvl w:ilvl="1" w:tplc="CDF0037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12ADFA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9C05DB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EEAB90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9AB74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98963E0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31482D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8E14F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743F6CDC"/>
    <w:multiLevelType w:val="multilevel"/>
    <w:tmpl w:val="E288FB92"/>
    <w:lvl w:ilvl="0"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43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153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229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57AF1"/>
    <w:rsid w:val="000041CE"/>
    <w:rsid w:val="00037CA9"/>
    <w:rsid w:val="0008155B"/>
    <w:rsid w:val="001003D2"/>
    <w:rsid w:val="00112B44"/>
    <w:rsid w:val="001266DA"/>
    <w:rsid w:val="00137EDE"/>
    <w:rsid w:val="00155694"/>
    <w:rsid w:val="00191489"/>
    <w:rsid w:val="002137A7"/>
    <w:rsid w:val="002229DF"/>
    <w:rsid w:val="00290D5A"/>
    <w:rsid w:val="002A1F06"/>
    <w:rsid w:val="002B7D4A"/>
    <w:rsid w:val="002D1A79"/>
    <w:rsid w:val="0031523A"/>
    <w:rsid w:val="00335AEA"/>
    <w:rsid w:val="00347938"/>
    <w:rsid w:val="00374F97"/>
    <w:rsid w:val="0038349B"/>
    <w:rsid w:val="003E0D94"/>
    <w:rsid w:val="004034F9"/>
    <w:rsid w:val="00404898"/>
    <w:rsid w:val="00413C62"/>
    <w:rsid w:val="00491131"/>
    <w:rsid w:val="004C28E2"/>
    <w:rsid w:val="0055354B"/>
    <w:rsid w:val="005601E2"/>
    <w:rsid w:val="00561BD5"/>
    <w:rsid w:val="005639F8"/>
    <w:rsid w:val="005A4C29"/>
    <w:rsid w:val="00623A79"/>
    <w:rsid w:val="00671F06"/>
    <w:rsid w:val="00685CD0"/>
    <w:rsid w:val="00690262"/>
    <w:rsid w:val="006A55B2"/>
    <w:rsid w:val="006F5C35"/>
    <w:rsid w:val="00726D08"/>
    <w:rsid w:val="007B3D6E"/>
    <w:rsid w:val="008146FE"/>
    <w:rsid w:val="00857AF1"/>
    <w:rsid w:val="00865A92"/>
    <w:rsid w:val="008D2DEA"/>
    <w:rsid w:val="008E2F39"/>
    <w:rsid w:val="00936691"/>
    <w:rsid w:val="009E7B08"/>
    <w:rsid w:val="00A15547"/>
    <w:rsid w:val="00A208CD"/>
    <w:rsid w:val="00A441ED"/>
    <w:rsid w:val="00A6201A"/>
    <w:rsid w:val="00A64014"/>
    <w:rsid w:val="00A75E90"/>
    <w:rsid w:val="00AA236B"/>
    <w:rsid w:val="00B10646"/>
    <w:rsid w:val="00B14D68"/>
    <w:rsid w:val="00B36566"/>
    <w:rsid w:val="00B41FE0"/>
    <w:rsid w:val="00BA0216"/>
    <w:rsid w:val="00C10FD5"/>
    <w:rsid w:val="00C72C34"/>
    <w:rsid w:val="00CF7A2D"/>
    <w:rsid w:val="00D04674"/>
    <w:rsid w:val="00D05225"/>
    <w:rsid w:val="00D228B7"/>
    <w:rsid w:val="00D711C3"/>
    <w:rsid w:val="00DC38FD"/>
    <w:rsid w:val="00E103F3"/>
    <w:rsid w:val="00E12F46"/>
    <w:rsid w:val="00E343D7"/>
    <w:rsid w:val="00E41146"/>
    <w:rsid w:val="00ED0D52"/>
    <w:rsid w:val="00ED6C74"/>
    <w:rsid w:val="00F66CA2"/>
    <w:rsid w:val="00F7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EB7AD3"/>
  <w15:docId w15:val="{A32CC0FB-7C45-498F-A968-634367A2C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sz w:val="24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rsid w:val="00857AF1"/>
    <w:pPr>
      <w:widowControl w:val="0"/>
      <w:suppressAutoHyphens/>
    </w:pPr>
    <w:rPr>
      <w:color w:val="00000A"/>
    </w:rPr>
  </w:style>
  <w:style w:type="paragraph" w:styleId="Nadpis1">
    <w:name w:val="heading 1"/>
    <w:basedOn w:val="Normln"/>
    <w:rsid w:val="00857AF1"/>
    <w:pPr>
      <w:keepNext/>
      <w:outlineLvl w:val="0"/>
    </w:pPr>
    <w:rPr>
      <w:b/>
      <w:bCs/>
    </w:rPr>
  </w:style>
  <w:style w:type="paragraph" w:styleId="Nadpis2">
    <w:name w:val="heading 2"/>
    <w:basedOn w:val="Nadpis"/>
    <w:rsid w:val="00857AF1"/>
    <w:p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basedOn w:val="Nadpis"/>
    <w:rsid w:val="00857AF1"/>
    <w:pPr>
      <w:spacing w:before="140"/>
      <w:outlineLvl w:val="2"/>
    </w:pPr>
    <w:rPr>
      <w:b/>
      <w:bCs/>
      <w:color w:val="80808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D6C74"/>
    <w:pPr>
      <w:keepNext/>
      <w:keepLines/>
      <w:widowControl/>
      <w:suppressAutoHyphens w:val="0"/>
      <w:spacing w:before="20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 w:bidi="ar-SA"/>
    </w:rPr>
  </w:style>
  <w:style w:type="paragraph" w:styleId="Nadpis7">
    <w:name w:val="heading 7"/>
    <w:basedOn w:val="Normln"/>
    <w:rsid w:val="00857AF1"/>
    <w:pPr>
      <w:keepNext/>
      <w:spacing w:line="360" w:lineRule="auto"/>
      <w:jc w:val="center"/>
      <w:outlineLvl w:val="6"/>
    </w:pPr>
    <w:rPr>
      <w:rFonts w:ascii="Arial" w:hAnsi="Arial" w:cs="Arial"/>
      <w:b/>
      <w:bCs/>
      <w:sz w:val="36"/>
    </w:rPr>
  </w:style>
  <w:style w:type="paragraph" w:styleId="Nadpis8">
    <w:name w:val="heading 8"/>
    <w:basedOn w:val="Normln"/>
    <w:rsid w:val="00857AF1"/>
    <w:pPr>
      <w:keepNext/>
      <w:spacing w:line="360" w:lineRule="auto"/>
      <w:jc w:val="right"/>
      <w:outlineLvl w:val="7"/>
    </w:pPr>
    <w:rPr>
      <w:rFonts w:ascii="Arial" w:hAnsi="Arial" w:cs="Arial"/>
      <w:b/>
      <w:sz w:val="22"/>
    </w:rPr>
  </w:style>
  <w:style w:type="paragraph" w:styleId="Nadpis9">
    <w:name w:val="heading 9"/>
    <w:basedOn w:val="Normln"/>
    <w:rsid w:val="00857AF1"/>
    <w:pPr>
      <w:keepNext/>
      <w:spacing w:line="360" w:lineRule="auto"/>
      <w:jc w:val="right"/>
      <w:outlineLvl w:val="8"/>
    </w:pPr>
    <w:rPr>
      <w:rFonts w:ascii="Arial" w:hAnsi="Arial" w:cs="Arial"/>
      <w:b/>
      <w:bCs/>
      <w:color w:val="808080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4z0">
    <w:name w:val="WW8Num14z0"/>
    <w:rsid w:val="00857AF1"/>
  </w:style>
  <w:style w:type="character" w:customStyle="1" w:styleId="WW8Num14z1">
    <w:name w:val="WW8Num14z1"/>
    <w:rsid w:val="00857AF1"/>
    <w:rPr>
      <w:b w:val="0"/>
      <w:bCs w:val="0"/>
    </w:rPr>
  </w:style>
  <w:style w:type="character" w:customStyle="1" w:styleId="WW8Num14z2">
    <w:name w:val="WW8Num14z2"/>
    <w:rsid w:val="00857AF1"/>
  </w:style>
  <w:style w:type="character" w:customStyle="1" w:styleId="WW8Num14z3">
    <w:name w:val="WW8Num14z3"/>
    <w:rsid w:val="00857AF1"/>
  </w:style>
  <w:style w:type="character" w:customStyle="1" w:styleId="WW8Num14z4">
    <w:name w:val="WW8Num14z4"/>
    <w:rsid w:val="00857AF1"/>
  </w:style>
  <w:style w:type="character" w:customStyle="1" w:styleId="WW8Num14z5">
    <w:name w:val="WW8Num14z5"/>
    <w:rsid w:val="00857AF1"/>
  </w:style>
  <w:style w:type="character" w:customStyle="1" w:styleId="WW8Num14z6">
    <w:name w:val="WW8Num14z6"/>
    <w:rsid w:val="00857AF1"/>
  </w:style>
  <w:style w:type="character" w:customStyle="1" w:styleId="WW8Num14z7">
    <w:name w:val="WW8Num14z7"/>
    <w:rsid w:val="00857AF1"/>
  </w:style>
  <w:style w:type="character" w:customStyle="1" w:styleId="WW8Num14z8">
    <w:name w:val="WW8Num14z8"/>
    <w:rsid w:val="00857AF1"/>
  </w:style>
  <w:style w:type="character" w:customStyle="1" w:styleId="Symbolyproslovn">
    <w:name w:val="Symboly pro číslování"/>
    <w:rsid w:val="00857AF1"/>
  </w:style>
  <w:style w:type="character" w:customStyle="1" w:styleId="ListLabel1">
    <w:name w:val="ListLabel 1"/>
    <w:rsid w:val="00857AF1"/>
    <w:rPr>
      <w:b w:val="0"/>
      <w:bCs w:val="0"/>
    </w:rPr>
  </w:style>
  <w:style w:type="character" w:customStyle="1" w:styleId="ListLabel2">
    <w:name w:val="ListLabel 2"/>
    <w:rsid w:val="00857AF1"/>
    <w:rPr>
      <w:b w:val="0"/>
      <w:bCs w:val="0"/>
    </w:rPr>
  </w:style>
  <w:style w:type="paragraph" w:customStyle="1" w:styleId="Nadpis">
    <w:name w:val="Nadpis"/>
    <w:basedOn w:val="Normln"/>
    <w:next w:val="Tlotextu"/>
    <w:rsid w:val="00857AF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lotextu">
    <w:name w:val="Tělo textu"/>
    <w:basedOn w:val="Normln"/>
    <w:rsid w:val="00857AF1"/>
    <w:pPr>
      <w:spacing w:after="140" w:line="288" w:lineRule="auto"/>
    </w:pPr>
  </w:style>
  <w:style w:type="paragraph" w:styleId="Seznam">
    <w:name w:val="List"/>
    <w:basedOn w:val="Tlotextu"/>
    <w:rsid w:val="00857AF1"/>
  </w:style>
  <w:style w:type="paragraph" w:customStyle="1" w:styleId="Popisek">
    <w:name w:val="Popisek"/>
    <w:basedOn w:val="Normln"/>
    <w:rsid w:val="00857AF1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rsid w:val="00857AF1"/>
    <w:pPr>
      <w:suppressLineNumbers/>
    </w:pPr>
  </w:style>
  <w:style w:type="paragraph" w:customStyle="1" w:styleId="Odsazentlatextu">
    <w:name w:val="Odsazení těla textu"/>
    <w:basedOn w:val="Normln"/>
    <w:rsid w:val="00857AF1"/>
    <w:pPr>
      <w:spacing w:after="120"/>
      <w:ind w:left="283"/>
    </w:pPr>
  </w:style>
  <w:style w:type="paragraph" w:customStyle="1" w:styleId="Zkladntext1">
    <w:name w:val="Základní text1"/>
    <w:rsid w:val="00857AF1"/>
    <w:pPr>
      <w:widowControl w:val="0"/>
      <w:suppressAutoHyphens/>
    </w:pPr>
    <w:rPr>
      <w:rFonts w:ascii="Times New Roman" w:eastAsia="Lucida Sans Unicode" w:hAnsi="Times New Roman" w:cs="Times New Roman"/>
      <w:color w:val="000000"/>
      <w:lang w:bidi="ar-SA"/>
    </w:rPr>
  </w:style>
  <w:style w:type="paragraph" w:customStyle="1" w:styleId="Default">
    <w:name w:val="Default"/>
    <w:rsid w:val="00857AF1"/>
    <w:pPr>
      <w:widowControl w:val="0"/>
      <w:suppressAutoHyphens/>
    </w:pPr>
    <w:rPr>
      <w:rFonts w:ascii="Arial" w:hAnsi="Arial"/>
      <w:color w:val="000000"/>
    </w:rPr>
  </w:style>
  <w:style w:type="paragraph" w:customStyle="1" w:styleId="Textpsmene">
    <w:name w:val="Text písmene"/>
    <w:basedOn w:val="Normln"/>
    <w:rsid w:val="00857AF1"/>
    <w:pPr>
      <w:jc w:val="both"/>
      <w:outlineLvl w:val="7"/>
    </w:pPr>
  </w:style>
  <w:style w:type="paragraph" w:customStyle="1" w:styleId="Obsahtabulky">
    <w:name w:val="Obsah tabulky"/>
    <w:basedOn w:val="Normln"/>
    <w:rsid w:val="00857AF1"/>
    <w:pPr>
      <w:suppressLineNumbers/>
    </w:pPr>
  </w:style>
  <w:style w:type="paragraph" w:customStyle="1" w:styleId="Nadpistabulky">
    <w:name w:val="Nadpis tabulky"/>
    <w:basedOn w:val="Obsahtabulky"/>
    <w:rsid w:val="00857AF1"/>
    <w:pPr>
      <w:jc w:val="center"/>
    </w:pPr>
    <w:rPr>
      <w:b/>
      <w:bCs/>
    </w:rPr>
  </w:style>
  <w:style w:type="paragraph" w:customStyle="1" w:styleId="Vodorovnra">
    <w:name w:val="Vodorovná čára"/>
    <w:basedOn w:val="Normln"/>
    <w:rsid w:val="00857AF1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Citace1">
    <w:name w:val="Citace1"/>
    <w:basedOn w:val="Normln"/>
    <w:rsid w:val="00857AF1"/>
    <w:pPr>
      <w:spacing w:after="283"/>
      <w:ind w:left="567" w:right="567"/>
    </w:pPr>
  </w:style>
  <w:style w:type="paragraph" w:styleId="Nzev">
    <w:name w:val="Title"/>
    <w:basedOn w:val="Nadpis"/>
    <w:rsid w:val="00857AF1"/>
    <w:pPr>
      <w:jc w:val="center"/>
    </w:pPr>
    <w:rPr>
      <w:b/>
      <w:bCs/>
      <w:sz w:val="56"/>
      <w:szCs w:val="56"/>
    </w:rPr>
  </w:style>
  <w:style w:type="paragraph" w:styleId="Podnadpis">
    <w:name w:val="Subtitle"/>
    <w:basedOn w:val="Nadpis"/>
    <w:rsid w:val="00857AF1"/>
    <w:pPr>
      <w:spacing w:before="60"/>
      <w:jc w:val="center"/>
    </w:pPr>
    <w:rPr>
      <w:sz w:val="36"/>
      <w:szCs w:val="36"/>
    </w:rPr>
  </w:style>
  <w:style w:type="numbering" w:customStyle="1" w:styleId="WW8Num14">
    <w:name w:val="WW8Num14"/>
    <w:rsid w:val="00857AF1"/>
  </w:style>
  <w:style w:type="character" w:customStyle="1" w:styleId="Nadpis5Char">
    <w:name w:val="Nadpis 5 Char"/>
    <w:basedOn w:val="Standardnpsmoodstavce"/>
    <w:link w:val="Nadpis5"/>
    <w:uiPriority w:val="9"/>
    <w:semiHidden/>
    <w:rsid w:val="00ED6C74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 w:bidi="ar-SA"/>
    </w:rPr>
  </w:style>
  <w:style w:type="paragraph" w:customStyle="1" w:styleId="Odstavecseseznamem1">
    <w:name w:val="Odstavec se seznamem1"/>
    <w:basedOn w:val="Normln"/>
    <w:qFormat/>
    <w:rsid w:val="00374F97"/>
    <w:pPr>
      <w:ind w:left="708"/>
    </w:pPr>
    <w:rPr>
      <w:rFonts w:ascii="Times New Roman" w:eastAsia="Lucida Sans Unicode" w:hAnsi="Times New Roman" w:cs="Times New Roman"/>
      <w:color w:val="auto"/>
      <w:szCs w:val="20"/>
      <w:lang w:bidi="ar-SA"/>
    </w:rPr>
  </w:style>
  <w:style w:type="paragraph" w:styleId="Normlnweb">
    <w:name w:val="Normal (Web)"/>
    <w:basedOn w:val="Normln"/>
    <w:uiPriority w:val="99"/>
    <w:semiHidden/>
    <w:unhideWhenUsed/>
    <w:rsid w:val="005A4C29"/>
    <w:pPr>
      <w:widowControl/>
      <w:suppressAutoHyphens w:val="0"/>
    </w:pPr>
    <w:rPr>
      <w:rFonts w:ascii="Times New Roman" w:eastAsia="Times New Roman" w:hAnsi="Times New Roman" w:cs="Times New Roman"/>
      <w:color w:val="333333"/>
      <w:lang w:eastAsia="cs-CZ" w:bidi="ar-SA"/>
    </w:rPr>
  </w:style>
  <w:style w:type="paragraph" w:styleId="Zpat">
    <w:name w:val="footer"/>
    <w:basedOn w:val="Normln"/>
    <w:link w:val="ZpatChar"/>
    <w:rsid w:val="00561BD5"/>
    <w:pPr>
      <w:widowControl/>
      <w:tabs>
        <w:tab w:val="center" w:pos="4536"/>
        <w:tab w:val="right" w:pos="9072"/>
      </w:tabs>
      <w:suppressAutoHyphens w:val="0"/>
    </w:pPr>
    <w:rPr>
      <w:rFonts w:ascii="Arial" w:eastAsia="Times New Roman" w:hAnsi="Arial" w:cs="Times New Roman"/>
      <w:color w:val="auto"/>
      <w:sz w:val="20"/>
      <w:szCs w:val="20"/>
      <w:lang w:eastAsia="cs-CZ" w:bidi="ar-SA"/>
    </w:rPr>
  </w:style>
  <w:style w:type="character" w:customStyle="1" w:styleId="ZpatChar">
    <w:name w:val="Zápatí Char"/>
    <w:basedOn w:val="Standardnpsmoodstavce"/>
    <w:link w:val="Zpat"/>
    <w:rsid w:val="00561BD5"/>
    <w:rPr>
      <w:rFonts w:ascii="Arial" w:eastAsia="Times New Roman" w:hAnsi="Arial" w:cs="Times New Roman"/>
      <w:sz w:val="20"/>
      <w:szCs w:val="20"/>
      <w:lang w:eastAsia="cs-CZ" w:bidi="ar-SA"/>
    </w:rPr>
  </w:style>
  <w:style w:type="paragraph" w:styleId="Zkladntextodsazen2">
    <w:name w:val="Body Text Indent 2"/>
    <w:basedOn w:val="Normln"/>
    <w:link w:val="Zkladntextodsazen2Char"/>
    <w:semiHidden/>
    <w:rsid w:val="00561BD5"/>
    <w:pPr>
      <w:widowControl/>
      <w:tabs>
        <w:tab w:val="left" w:pos="284"/>
        <w:tab w:val="left" w:pos="567"/>
        <w:tab w:val="left" w:pos="851"/>
        <w:tab w:val="left" w:pos="1134"/>
        <w:tab w:val="left" w:pos="3402"/>
      </w:tabs>
      <w:suppressAutoHyphens w:val="0"/>
      <w:ind w:left="284" w:hanging="284"/>
    </w:pPr>
    <w:rPr>
      <w:rFonts w:ascii="Arial" w:eastAsia="Times New Roman" w:hAnsi="Arial" w:cs="Times New Roman"/>
      <w:color w:val="auto"/>
      <w:sz w:val="20"/>
      <w:szCs w:val="20"/>
      <w:lang w:eastAsia="cs-CZ" w:bidi="ar-SA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561BD5"/>
    <w:rPr>
      <w:rFonts w:ascii="Arial" w:eastAsia="Times New Roman" w:hAnsi="Arial" w:cs="Times New Roman"/>
      <w:sz w:val="20"/>
      <w:szCs w:val="20"/>
      <w:lang w:eastAsia="cs-CZ" w:bidi="ar-SA"/>
    </w:rPr>
  </w:style>
  <w:style w:type="paragraph" w:styleId="Zkladntext">
    <w:name w:val="Body Text"/>
    <w:basedOn w:val="Normln"/>
    <w:link w:val="ZkladntextChar"/>
    <w:semiHidden/>
    <w:rsid w:val="00561BD5"/>
    <w:pPr>
      <w:widowControl/>
      <w:tabs>
        <w:tab w:val="left" w:pos="284"/>
        <w:tab w:val="left" w:pos="567"/>
        <w:tab w:val="left" w:pos="851"/>
        <w:tab w:val="left" w:pos="1134"/>
        <w:tab w:val="left" w:pos="3004"/>
      </w:tabs>
      <w:suppressAutoHyphens w:val="0"/>
    </w:pPr>
    <w:rPr>
      <w:rFonts w:ascii="Arial" w:eastAsia="Times New Roman" w:hAnsi="Arial" w:cs="Times New Roman"/>
      <w:b/>
      <w:color w:val="auto"/>
      <w:sz w:val="18"/>
      <w:szCs w:val="2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qFormat/>
    <w:rsid w:val="00561BD5"/>
    <w:rPr>
      <w:rFonts w:ascii="Arial" w:eastAsia="Times New Roman" w:hAnsi="Arial" w:cs="Times New Roman"/>
      <w:b/>
      <w:sz w:val="18"/>
      <w:szCs w:val="20"/>
      <w:lang w:eastAsia="cs-CZ" w:bidi="ar-SA"/>
    </w:rPr>
  </w:style>
  <w:style w:type="paragraph" w:styleId="Zkladntext2">
    <w:name w:val="Body Text 2"/>
    <w:basedOn w:val="Normln"/>
    <w:link w:val="Zkladntext2Char"/>
    <w:semiHidden/>
    <w:rsid w:val="00561BD5"/>
    <w:pPr>
      <w:widowControl/>
      <w:tabs>
        <w:tab w:val="left" w:pos="284"/>
        <w:tab w:val="left" w:pos="567"/>
        <w:tab w:val="left" w:pos="851"/>
        <w:tab w:val="left" w:pos="1134"/>
        <w:tab w:val="left" w:pos="3402"/>
      </w:tabs>
      <w:suppressAutoHyphens w:val="0"/>
      <w:jc w:val="both"/>
    </w:pPr>
    <w:rPr>
      <w:rFonts w:ascii="Arial" w:eastAsia="Times New Roman" w:hAnsi="Arial" w:cs="Times New Roman"/>
      <w:color w:val="auto"/>
      <w:sz w:val="20"/>
      <w:szCs w:val="20"/>
      <w:lang w:eastAsia="cs-CZ" w:bidi="ar-SA"/>
    </w:rPr>
  </w:style>
  <w:style w:type="character" w:customStyle="1" w:styleId="Zkladntext2Char">
    <w:name w:val="Základní text 2 Char"/>
    <w:basedOn w:val="Standardnpsmoodstavce"/>
    <w:link w:val="Zkladntext2"/>
    <w:semiHidden/>
    <w:rsid w:val="00561BD5"/>
    <w:rPr>
      <w:rFonts w:ascii="Arial" w:eastAsia="Times New Roman" w:hAnsi="Arial" w:cs="Times New Roman"/>
      <w:sz w:val="20"/>
      <w:szCs w:val="20"/>
      <w:lang w:eastAsia="cs-CZ" w:bidi="ar-SA"/>
    </w:rPr>
  </w:style>
  <w:style w:type="paragraph" w:styleId="Odstavecseseznamem">
    <w:name w:val="List Paragraph"/>
    <w:basedOn w:val="Normln"/>
    <w:qFormat/>
    <w:rsid w:val="00561BD5"/>
    <w:pPr>
      <w:widowControl/>
      <w:suppressAutoHyphens w:val="0"/>
      <w:ind w:left="720"/>
    </w:pPr>
    <w:rPr>
      <w:rFonts w:ascii="Times New Roman" w:eastAsia="Calibri" w:hAnsi="Times New Roman" w:cs="Times New Roman"/>
      <w:color w:val="auto"/>
      <w:lang w:eastAsia="cs-CZ" w:bidi="ar-SA"/>
    </w:rPr>
  </w:style>
  <w:style w:type="paragraph" w:customStyle="1" w:styleId="StylZkladntext10bnenTunZarovnatdobloku">
    <w:name w:val="Styl Základní text + 10 b. není Tučné Zarovnat do bloku"/>
    <w:basedOn w:val="Zkladntext"/>
    <w:rsid w:val="00690262"/>
    <w:pPr>
      <w:widowControl w:val="0"/>
      <w:tabs>
        <w:tab w:val="clear" w:pos="284"/>
        <w:tab w:val="clear" w:pos="567"/>
        <w:tab w:val="clear" w:pos="851"/>
        <w:tab w:val="clear" w:pos="1134"/>
        <w:tab w:val="clear" w:pos="3004"/>
        <w:tab w:val="right" w:pos="-7655"/>
        <w:tab w:val="left" w:pos="-1985"/>
        <w:tab w:val="right" w:pos="0"/>
      </w:tabs>
      <w:suppressAutoHyphens/>
      <w:snapToGrid w:val="0"/>
      <w:jc w:val="both"/>
    </w:pPr>
    <w:rPr>
      <w:b w:val="0"/>
      <w:sz w:val="20"/>
    </w:rPr>
  </w:style>
  <w:style w:type="paragraph" w:styleId="Obsah1">
    <w:name w:val="toc 1"/>
    <w:basedOn w:val="Normln"/>
    <w:autoRedefine/>
    <w:uiPriority w:val="39"/>
    <w:rsid w:val="00A441ED"/>
    <w:pPr>
      <w:widowControl/>
      <w:tabs>
        <w:tab w:val="left" w:pos="567"/>
        <w:tab w:val="right" w:leader="dot" w:pos="9060"/>
      </w:tabs>
      <w:suppressAutoHyphens w:val="0"/>
      <w:spacing w:before="60" w:after="60"/>
    </w:pPr>
    <w:rPr>
      <w:rFonts w:ascii="Arial" w:eastAsia="Times New Roman" w:hAnsi="Arial" w:cs="Times New Roman"/>
      <w:b/>
      <w:bCs/>
      <w:sz w:val="22"/>
      <w:szCs w:val="20"/>
      <w:lang w:eastAsia="cs-CZ" w:bidi="ar-SA"/>
    </w:rPr>
  </w:style>
  <w:style w:type="character" w:styleId="Siln">
    <w:name w:val="Strong"/>
    <w:basedOn w:val="Standardnpsmoodstavce"/>
    <w:uiPriority w:val="22"/>
    <w:qFormat/>
    <w:rsid w:val="00491131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55B2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55B2"/>
    <w:rPr>
      <w:rFonts w:ascii="Tahoma" w:hAnsi="Tahoma"/>
      <w:color w:val="00000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6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6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62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0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3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92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25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06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66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471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40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92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01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8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54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020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379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74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37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1778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1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7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4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01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172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547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8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728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50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74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61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20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2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503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85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67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555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43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8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13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76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5243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94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66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87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7049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6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42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5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0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94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792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3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2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7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98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6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735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55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97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894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0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94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19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506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0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4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05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5439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92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01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43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975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45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39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56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74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76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39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14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928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4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4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320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97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18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54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6716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9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0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15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876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9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40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16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45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1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5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17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38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94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5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43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47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37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416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2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08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74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464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76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16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443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32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88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19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88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17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75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8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3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15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515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3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97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88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23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847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78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63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56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429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1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68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13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003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3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37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149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70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14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181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31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04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49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4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7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27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448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78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3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10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0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3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17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49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6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7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7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7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51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0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79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73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8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8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2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9</Pages>
  <Words>2261</Words>
  <Characters>13341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Surowiec</dc:creator>
  <cp:lastModifiedBy>Honza</cp:lastModifiedBy>
  <cp:revision>35</cp:revision>
  <cp:lastPrinted>2017-01-01T16:17:00Z</cp:lastPrinted>
  <dcterms:created xsi:type="dcterms:W3CDTF">2017-01-05T06:21:00Z</dcterms:created>
  <dcterms:modified xsi:type="dcterms:W3CDTF">2017-05-16T17:39:00Z</dcterms:modified>
  <dc:language>cs-CZ</dc:language>
</cp:coreProperties>
</file>